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4B4" w:rsidRPr="004B55AA" w:rsidRDefault="008034B4" w:rsidP="008034B4">
      <w:pPr>
        <w:autoSpaceDE w:val="0"/>
        <w:autoSpaceDN w:val="0"/>
        <w:adjustRightInd w:val="0"/>
        <w:spacing w:after="0" w:line="240" w:lineRule="auto"/>
        <w:rPr>
          <w:rFonts w:ascii="AdvTTeeee58d9.B" w:hAnsi="AdvTTeeee58d9.B" w:cs="AdvTTeeee58d9.B"/>
          <w:color w:val="002060"/>
          <w:sz w:val="24"/>
          <w:szCs w:val="24"/>
        </w:rPr>
      </w:pPr>
      <w:r w:rsidRPr="004B55AA">
        <w:rPr>
          <w:rFonts w:ascii="AdvTTeeee58d9.B" w:hAnsi="AdvTTeeee58d9.B" w:cs="AdvTTeeee58d9.B"/>
          <w:color w:val="002060"/>
          <w:sz w:val="24"/>
          <w:szCs w:val="24"/>
        </w:rPr>
        <w:t>Natu</w:t>
      </w:r>
      <w:r w:rsidR="004B55AA" w:rsidRPr="004B55AA">
        <w:rPr>
          <w:rFonts w:ascii="AdvTTeeee58d9.B" w:hAnsi="AdvTTeeee58d9.B" w:cs="AdvTTeeee58d9.B"/>
          <w:color w:val="002060"/>
          <w:sz w:val="24"/>
          <w:szCs w:val="24"/>
        </w:rPr>
        <w:t>urlike diatomiet</w:t>
      </w:r>
      <w:r w:rsidRPr="004B55AA">
        <w:rPr>
          <w:rFonts w:ascii="AdvTTeeee58d9.B" w:hAnsi="AdvTTeeee58d9.B" w:cs="AdvTTeeee58d9.B"/>
          <w:color w:val="002060"/>
          <w:sz w:val="24"/>
          <w:szCs w:val="24"/>
        </w:rPr>
        <w:t xml:space="preserve"> </w:t>
      </w:r>
      <w:r w:rsidR="004B55AA" w:rsidRPr="004B55AA">
        <w:rPr>
          <w:rFonts w:ascii="AdvTTeeee58d9.B" w:hAnsi="AdvTTeeee58d9.B" w:cs="AdvTTeeee58d9.B"/>
          <w:color w:val="002060"/>
          <w:sz w:val="24"/>
          <w:szCs w:val="24"/>
        </w:rPr>
        <w:t xml:space="preserve">gewysig </w:t>
      </w:r>
      <w:proofErr w:type="gramStart"/>
      <w:r w:rsidR="004B55AA" w:rsidRPr="004B55AA">
        <w:rPr>
          <w:rFonts w:ascii="AdvTTeeee58d9.B" w:hAnsi="AdvTTeeee58d9.B" w:cs="AdvTTeeee58d9.B"/>
          <w:color w:val="002060"/>
          <w:sz w:val="24"/>
          <w:szCs w:val="24"/>
        </w:rPr>
        <w:t>om</w:t>
      </w:r>
      <w:proofErr w:type="gramEnd"/>
      <w:r w:rsidR="004B55AA" w:rsidRPr="004B55AA">
        <w:rPr>
          <w:rFonts w:ascii="AdvTTeeee58d9.B" w:hAnsi="AdvTTeeee58d9.B" w:cs="AdvTTeeee58d9.B"/>
          <w:color w:val="002060"/>
          <w:sz w:val="24"/>
          <w:szCs w:val="24"/>
        </w:rPr>
        <w:t xml:space="preserve"> te dien as waterstof-stoormedium</w:t>
      </w:r>
    </w:p>
    <w:p w:rsidR="008034B4" w:rsidRPr="004B55AA" w:rsidRDefault="008034B4" w:rsidP="008034B4">
      <w:pPr>
        <w:autoSpaceDE w:val="0"/>
        <w:autoSpaceDN w:val="0"/>
        <w:adjustRightInd w:val="0"/>
        <w:spacing w:after="0" w:line="240" w:lineRule="auto"/>
        <w:rPr>
          <w:rFonts w:ascii="AdvTTeeee58d9.B" w:hAnsi="AdvTTeeee58d9.B" w:cs="AdvTTeeee58d9.B"/>
          <w:color w:val="002060"/>
          <w:sz w:val="24"/>
          <w:szCs w:val="24"/>
        </w:rPr>
      </w:pPr>
    </w:p>
    <w:p w:rsidR="008034B4" w:rsidRPr="004B55AA" w:rsidRDefault="008034B4" w:rsidP="008034B4">
      <w:pPr>
        <w:autoSpaceDE w:val="0"/>
        <w:autoSpaceDN w:val="0"/>
        <w:adjustRightInd w:val="0"/>
        <w:spacing w:after="0" w:line="240" w:lineRule="auto"/>
        <w:rPr>
          <w:rFonts w:ascii="AdvTT5ada87cc" w:hAnsi="AdvTT5ada87cc" w:cs="AdvTT5ada87cc"/>
          <w:color w:val="002060"/>
          <w:sz w:val="16"/>
          <w:szCs w:val="16"/>
        </w:rPr>
      </w:pPr>
      <w:r w:rsidRPr="004B55AA">
        <w:rPr>
          <w:rFonts w:ascii="AdvTT5ada87cc" w:hAnsi="AdvTT5ada87cc" w:cs="AdvTT5ada87cc"/>
          <w:color w:val="002060"/>
          <w:sz w:val="20"/>
          <w:szCs w:val="20"/>
        </w:rPr>
        <w:t xml:space="preserve">Jiao Jin, Chenghui Zheng </w:t>
      </w:r>
      <w:r w:rsidR="004B55AA">
        <w:rPr>
          <w:rFonts w:ascii="AdvTT5ada87cc" w:hAnsi="AdvTT5ada87cc" w:cs="AdvTT5ada87cc"/>
          <w:color w:val="002060"/>
          <w:sz w:val="20"/>
          <w:szCs w:val="20"/>
        </w:rPr>
        <w:t>en</w:t>
      </w:r>
      <w:r w:rsidRPr="004B55AA">
        <w:rPr>
          <w:rFonts w:ascii="AdvTT5ada87cc" w:hAnsi="AdvTT5ada87cc" w:cs="AdvTT5ada87cc"/>
          <w:color w:val="002060"/>
          <w:sz w:val="20"/>
          <w:szCs w:val="20"/>
        </w:rPr>
        <w:t xml:space="preserve"> Huaming Yang</w:t>
      </w:r>
      <w:r w:rsidRPr="004B55AA">
        <w:rPr>
          <w:rFonts w:ascii="AdvTT5ada87cc" w:hAnsi="AdvTT5ada87cc" w:cs="AdvTT5ada87cc"/>
          <w:color w:val="002060"/>
          <w:sz w:val="16"/>
          <w:szCs w:val="16"/>
        </w:rPr>
        <w:t>*</w:t>
      </w:r>
    </w:p>
    <w:p w:rsidR="008034B4" w:rsidRPr="004B55AA" w:rsidRDefault="004B55AA" w:rsidP="008034B4">
      <w:pPr>
        <w:autoSpaceDE w:val="0"/>
        <w:autoSpaceDN w:val="0"/>
        <w:adjustRightInd w:val="0"/>
        <w:spacing w:after="0" w:line="240" w:lineRule="auto"/>
        <w:rPr>
          <w:rFonts w:ascii="AdvTTf2e4df62.I" w:hAnsi="AdvTTf2e4df62.I" w:cs="AdvTTf2e4df62.I"/>
          <w:color w:val="002060"/>
          <w:sz w:val="20"/>
          <w:szCs w:val="20"/>
        </w:rPr>
      </w:pPr>
      <w:r w:rsidRPr="004B55AA">
        <w:rPr>
          <w:rFonts w:ascii="AdvTTf2e4df62.I" w:hAnsi="AdvTTf2e4df62.I" w:cs="AdvTTf2e4df62.I"/>
          <w:color w:val="002060"/>
          <w:sz w:val="20"/>
          <w:szCs w:val="20"/>
        </w:rPr>
        <w:t>Navorssentrum vir Mineraalmateriaal</w:t>
      </w:r>
    </w:p>
    <w:p w:rsidR="008034B4" w:rsidRPr="004B55AA" w:rsidRDefault="004B55AA" w:rsidP="008034B4">
      <w:pPr>
        <w:autoSpaceDE w:val="0"/>
        <w:autoSpaceDN w:val="0"/>
        <w:adjustRightInd w:val="0"/>
        <w:spacing w:after="0" w:line="240" w:lineRule="auto"/>
        <w:rPr>
          <w:rFonts w:ascii="AdvTTf2e4df62.I" w:hAnsi="AdvTTf2e4df62.I" w:cs="AdvTTf2e4df62.I"/>
          <w:color w:val="002060"/>
          <w:sz w:val="20"/>
          <w:szCs w:val="20"/>
        </w:rPr>
      </w:pPr>
      <w:r w:rsidRPr="004B55AA">
        <w:rPr>
          <w:rFonts w:ascii="AdvTTf2e4df62.I" w:hAnsi="AdvTTf2e4df62.I" w:cs="AdvTTf2e4df62.I"/>
          <w:color w:val="002060"/>
          <w:sz w:val="20"/>
          <w:szCs w:val="20"/>
        </w:rPr>
        <w:t>Skool van Mineraleverwerking en Bio-ingenieurswese,</w:t>
      </w:r>
      <w:bookmarkStart w:id="0" w:name="_GoBack"/>
      <w:bookmarkEnd w:id="0"/>
    </w:p>
    <w:p w:rsidR="008034B4" w:rsidRPr="004B55AA" w:rsidRDefault="004B55AA" w:rsidP="008034B4">
      <w:pPr>
        <w:autoSpaceDE w:val="0"/>
        <w:autoSpaceDN w:val="0"/>
        <w:adjustRightInd w:val="0"/>
        <w:spacing w:after="0" w:line="240" w:lineRule="auto"/>
        <w:rPr>
          <w:rFonts w:ascii="AdvTTf2e4df62.I" w:hAnsi="AdvTTf2e4df62.I" w:cs="AdvTTf2e4df62.I"/>
          <w:color w:val="002060"/>
          <w:sz w:val="20"/>
          <w:szCs w:val="20"/>
        </w:rPr>
      </w:pPr>
      <w:r w:rsidRPr="004B55AA">
        <w:rPr>
          <w:rFonts w:ascii="AdvTTf2e4df62.I" w:hAnsi="AdvTTf2e4df62.I" w:cs="AdvTTf2e4df62.I"/>
          <w:color w:val="002060"/>
          <w:sz w:val="20"/>
          <w:szCs w:val="20"/>
        </w:rPr>
        <w:t>Sentraal-Suidelike Universiteit</w:t>
      </w:r>
      <w:r w:rsidR="008034B4" w:rsidRPr="004B55AA">
        <w:rPr>
          <w:rFonts w:ascii="AdvTTf2e4df62.I" w:hAnsi="AdvTTf2e4df62.I" w:cs="AdvTTf2e4df62.I"/>
          <w:color w:val="002060"/>
          <w:sz w:val="20"/>
          <w:szCs w:val="20"/>
        </w:rPr>
        <w:t xml:space="preserve">, Changsha 410083, </w:t>
      </w:r>
      <w:r w:rsidRPr="004B55AA">
        <w:rPr>
          <w:rFonts w:ascii="AdvTTf2e4df62.I" w:hAnsi="AdvTTf2e4df62.I" w:cs="AdvTTf2e4df62.I"/>
          <w:color w:val="002060"/>
          <w:sz w:val="20"/>
          <w:szCs w:val="20"/>
        </w:rPr>
        <w:t>Volksrepubliek, Sjina</w:t>
      </w:r>
    </w:p>
    <w:p w:rsidR="008034B4" w:rsidRDefault="003A08F1" w:rsidP="008034B4">
      <w:pPr>
        <w:autoSpaceDE w:val="0"/>
        <w:autoSpaceDN w:val="0"/>
        <w:adjustRightInd w:val="0"/>
        <w:spacing w:after="0" w:line="240" w:lineRule="auto"/>
        <w:rPr>
          <w:rFonts w:ascii="AdvTTf2e4df62.I" w:hAnsi="AdvTTf2e4df62.I" w:cs="AdvTTf2e4df62.I"/>
          <w:sz w:val="20"/>
          <w:szCs w:val="20"/>
        </w:rPr>
      </w:pPr>
      <w:hyperlink r:id="rId5" w:history="1">
        <w:r w:rsidR="008034B4" w:rsidRPr="00573778">
          <w:rPr>
            <w:rStyle w:val="Hyperlink"/>
            <w:rFonts w:ascii="AdvTT5ada87cc" w:hAnsi="AdvTT5ada87cc" w:cs="AdvTT5ada87cc"/>
            <w:sz w:val="16"/>
            <w:szCs w:val="16"/>
          </w:rPr>
          <w:t>*</w:t>
        </w:r>
        <w:r w:rsidR="008034B4" w:rsidRPr="00573778">
          <w:rPr>
            <w:rStyle w:val="Hyperlink"/>
            <w:rFonts w:ascii="AdvTTf2e4df62.I" w:hAnsi="AdvTTf2e4df62.I" w:cs="AdvTTf2e4df62.I"/>
            <w:sz w:val="20"/>
            <w:szCs w:val="20"/>
          </w:rPr>
          <w:t>hmyang@csu.edu.cn</w:t>
        </w:r>
      </w:hyperlink>
    </w:p>
    <w:p w:rsidR="008034B4" w:rsidRPr="003A08F1" w:rsidRDefault="008034B4" w:rsidP="008034B4">
      <w:pPr>
        <w:autoSpaceDE w:val="0"/>
        <w:autoSpaceDN w:val="0"/>
        <w:adjustRightInd w:val="0"/>
        <w:spacing w:after="0" w:line="240" w:lineRule="auto"/>
        <w:rPr>
          <w:rFonts w:ascii="AdvTTf2e4df62.I" w:hAnsi="AdvTTf2e4df62.I" w:cs="AdvTTf2e4df62.I"/>
          <w:color w:val="002060"/>
          <w:sz w:val="20"/>
          <w:szCs w:val="20"/>
        </w:rPr>
      </w:pPr>
    </w:p>
    <w:p w:rsidR="00C50AE2" w:rsidRPr="003A08F1" w:rsidRDefault="00C50AE2" w:rsidP="00C50AE2">
      <w:pPr>
        <w:spacing w:after="0" w:line="240" w:lineRule="auto"/>
        <w:rPr>
          <w:rFonts w:ascii="AdvTT5ada87cc" w:hAnsi="AdvTT5ada87cc" w:cs="AdvTT5ada87cc"/>
          <w:color w:val="002060"/>
          <w:sz w:val="16"/>
          <w:szCs w:val="16"/>
        </w:rPr>
      </w:pPr>
      <w:r w:rsidRPr="003A08F1">
        <w:rPr>
          <w:rFonts w:ascii="AdvTT5ada87cc" w:hAnsi="AdvTT5ada87cc" w:cs="AdvTT5ada87cc"/>
          <w:color w:val="002060"/>
          <w:sz w:val="16"/>
          <w:szCs w:val="16"/>
        </w:rPr>
        <w:t>Ontvang 27 Desember 2013; Aanvaar 10 Februarie 2014; Gepubliseer op 11 Maart 2014</w:t>
      </w:r>
    </w:p>
    <w:p w:rsidR="00C50AE2" w:rsidRPr="003A08F1" w:rsidRDefault="00C50AE2" w:rsidP="00C50AE2">
      <w:pPr>
        <w:spacing w:after="0" w:line="240" w:lineRule="auto"/>
        <w:rPr>
          <w:rFonts w:ascii="AdvTT5ada87cc" w:hAnsi="AdvTT5ada87cc" w:cs="AdvTT5ada87cc"/>
          <w:color w:val="002060"/>
          <w:sz w:val="16"/>
          <w:szCs w:val="16"/>
        </w:rPr>
      </w:pPr>
      <w:r w:rsidRPr="003A08F1">
        <w:rPr>
          <w:rFonts w:ascii="AdvTT5ada87cc" w:hAnsi="AdvTT5ada87cc" w:cs="AdvTT5ada87cc"/>
          <w:color w:val="002060"/>
          <w:sz w:val="16"/>
          <w:szCs w:val="16"/>
        </w:rPr>
        <w:t xml:space="preserve">Natuurlike diatomiet, onderworpe aan verskillende wysigings, </w:t>
      </w:r>
      <w:r w:rsidRPr="003A08F1">
        <w:rPr>
          <w:rFonts w:ascii="AdvTT5ada87cc" w:hAnsi="AdvTT5ada87cc" w:cs="AdvTT5ada87cc"/>
          <w:color w:val="002060"/>
          <w:sz w:val="16"/>
          <w:szCs w:val="16"/>
        </w:rPr>
        <w:t>is</w:t>
      </w:r>
      <w:r w:rsidRPr="003A08F1">
        <w:rPr>
          <w:rFonts w:ascii="AdvTT5ada87cc" w:hAnsi="AdvTT5ada87cc" w:cs="AdvTT5ada87cc"/>
          <w:color w:val="002060"/>
          <w:sz w:val="16"/>
          <w:szCs w:val="16"/>
        </w:rPr>
        <w:t xml:space="preserve"> ondersoek vir waterstofadsorpsie-vermoëns by kamertemperatuur. 'n</w:t>
      </w:r>
    </w:p>
    <w:p w:rsidR="00C50AE2" w:rsidRPr="003A08F1" w:rsidRDefault="00C50AE2" w:rsidP="00C50AE2">
      <w:pPr>
        <w:spacing w:after="0" w:line="240" w:lineRule="auto"/>
        <w:rPr>
          <w:rFonts w:ascii="AdvTT5ada87cc" w:hAnsi="AdvTT5ada87cc" w:cs="AdvTT5ada87cc"/>
          <w:color w:val="002060"/>
          <w:sz w:val="16"/>
          <w:szCs w:val="16"/>
        </w:rPr>
      </w:pPr>
      <w:r w:rsidRPr="003A08F1">
        <w:rPr>
          <w:rFonts w:ascii="AdvTT5ada87cc" w:hAnsi="AdvTT5ada87cc" w:cs="AdvTT5ada87cc"/>
          <w:color w:val="002060"/>
          <w:sz w:val="16"/>
          <w:szCs w:val="16"/>
        </w:rPr>
        <w:t>E</w:t>
      </w:r>
      <w:r w:rsidRPr="003A08F1">
        <w:rPr>
          <w:rFonts w:ascii="AdvTT5ada87cc" w:hAnsi="AdvTT5ada87cc" w:cs="AdvTT5ada87cc"/>
          <w:color w:val="002060"/>
          <w:sz w:val="16"/>
          <w:szCs w:val="16"/>
        </w:rPr>
        <w:t>ffektiewe metaal</w:t>
      </w:r>
      <w:r w:rsidRPr="003A08F1">
        <w:rPr>
          <w:rFonts w:ascii="AdvTT5ada87cc" w:hAnsi="AdvTT5ada87cc" w:cs="AdvTT5ada87cc"/>
          <w:color w:val="002060"/>
          <w:sz w:val="16"/>
          <w:szCs w:val="16"/>
        </w:rPr>
        <w:t>-</w:t>
      </w:r>
      <w:r w:rsidRPr="003A08F1">
        <w:rPr>
          <w:rFonts w:ascii="AdvTT5ada87cc" w:hAnsi="AdvTT5ada87cc" w:cs="AdvTT5ada87cc"/>
          <w:color w:val="002060"/>
          <w:sz w:val="16"/>
          <w:szCs w:val="16"/>
        </w:rPr>
        <w:t xml:space="preserve">aangepaste strategie is ontwikkel </w:t>
      </w:r>
      <w:proofErr w:type="gramStart"/>
      <w:r w:rsidRPr="003A08F1">
        <w:rPr>
          <w:rFonts w:ascii="AdvTT5ada87cc" w:hAnsi="AdvTT5ada87cc" w:cs="AdvTT5ada87cc"/>
          <w:color w:val="002060"/>
          <w:sz w:val="16"/>
          <w:szCs w:val="16"/>
        </w:rPr>
        <w:t>om</w:t>
      </w:r>
      <w:proofErr w:type="gramEnd"/>
      <w:r w:rsidRPr="003A08F1">
        <w:rPr>
          <w:rFonts w:ascii="AdvTT5ada87cc" w:hAnsi="AdvTT5ada87cc" w:cs="AdvTT5ada87cc"/>
          <w:color w:val="002060"/>
          <w:sz w:val="16"/>
          <w:szCs w:val="16"/>
        </w:rPr>
        <w:t xml:space="preserve"> platinum (Pt) en palladium (Pd) nanopartikels </w:t>
      </w:r>
      <w:r w:rsidRPr="003A08F1">
        <w:rPr>
          <w:rFonts w:ascii="AdvTT5ada87cc" w:hAnsi="AdvTT5ada87cc" w:cs="AdvTT5ada87cc"/>
          <w:color w:val="002060"/>
          <w:sz w:val="16"/>
          <w:szCs w:val="16"/>
        </w:rPr>
        <w:t xml:space="preserve">te versprei </w:t>
      </w:r>
      <w:r w:rsidRPr="003A08F1">
        <w:rPr>
          <w:rFonts w:ascii="AdvTT5ada87cc" w:hAnsi="AdvTT5ada87cc" w:cs="AdvTT5ada87cc"/>
          <w:color w:val="002060"/>
          <w:sz w:val="16"/>
          <w:szCs w:val="16"/>
        </w:rPr>
        <w:t>op die oppervlak van</w:t>
      </w:r>
    </w:p>
    <w:p w:rsidR="00C50AE2" w:rsidRPr="003A08F1" w:rsidRDefault="00C50AE2" w:rsidP="00C50AE2">
      <w:pPr>
        <w:spacing w:after="0" w:line="240" w:lineRule="auto"/>
        <w:rPr>
          <w:rFonts w:ascii="AdvTT5ada87cc" w:hAnsi="AdvTT5ada87cc" w:cs="AdvTT5ada87cc"/>
          <w:color w:val="002060"/>
          <w:sz w:val="16"/>
          <w:szCs w:val="16"/>
        </w:rPr>
      </w:pPr>
      <w:proofErr w:type="gramStart"/>
      <w:r w:rsidRPr="003A08F1">
        <w:rPr>
          <w:rFonts w:ascii="AdvTT5ada87cc" w:hAnsi="AdvTT5ada87cc" w:cs="AdvTT5ada87cc"/>
          <w:color w:val="002060"/>
          <w:sz w:val="16"/>
          <w:szCs w:val="16"/>
        </w:rPr>
        <w:t>diatomiet</w:t>
      </w:r>
      <w:proofErr w:type="gramEnd"/>
      <w:r w:rsidRPr="003A08F1">
        <w:rPr>
          <w:rFonts w:ascii="AdvTT5ada87cc" w:hAnsi="AdvTT5ada87cc" w:cs="AdvTT5ada87cc"/>
          <w:color w:val="002060"/>
          <w:sz w:val="16"/>
          <w:szCs w:val="16"/>
        </w:rPr>
        <w:t xml:space="preserve">. Waterstofadsorpsievermoë van ongerepte diatomiet (diatomiet) is 0.463 gewig% </w:t>
      </w:r>
      <w:r w:rsidRPr="003A08F1">
        <w:rPr>
          <w:rFonts w:ascii="AdvTT5ada87cc" w:hAnsi="AdvTT5ada87cc" w:cs="AdvTT5ada87cc"/>
          <w:color w:val="002060"/>
          <w:sz w:val="16"/>
          <w:szCs w:val="16"/>
        </w:rPr>
        <w:t>teen</w:t>
      </w:r>
      <w:r w:rsidRPr="003A08F1">
        <w:rPr>
          <w:rFonts w:ascii="AdvTT5ada87cc" w:hAnsi="AdvTT5ada87cc" w:cs="AdvTT5ada87cc"/>
          <w:color w:val="002060"/>
          <w:sz w:val="16"/>
          <w:szCs w:val="16"/>
        </w:rPr>
        <w:t xml:space="preserve"> 2.63MPa en 298 K, onder die hoogste</w:t>
      </w:r>
    </w:p>
    <w:p w:rsidR="00C50AE2" w:rsidRPr="003A08F1" w:rsidRDefault="00C50AE2" w:rsidP="00C50AE2">
      <w:pPr>
        <w:spacing w:after="0" w:line="240" w:lineRule="auto"/>
        <w:rPr>
          <w:rFonts w:ascii="AdvTT5ada87cc" w:hAnsi="AdvTT5ada87cc" w:cs="AdvTT5ada87cc"/>
          <w:color w:val="002060"/>
          <w:sz w:val="16"/>
          <w:szCs w:val="16"/>
        </w:rPr>
      </w:pPr>
      <w:proofErr w:type="gramStart"/>
      <w:r w:rsidRPr="003A08F1">
        <w:rPr>
          <w:rFonts w:ascii="AdvTT5ada87cc" w:hAnsi="AdvTT5ada87cc" w:cs="AdvTT5ada87cc"/>
          <w:color w:val="002060"/>
          <w:sz w:val="16"/>
          <w:szCs w:val="16"/>
        </w:rPr>
        <w:t>van</w:t>
      </w:r>
      <w:proofErr w:type="gramEnd"/>
      <w:r w:rsidRPr="003A08F1">
        <w:rPr>
          <w:rFonts w:ascii="AdvTT5ada87cc" w:hAnsi="AdvTT5ada87cc" w:cs="AdvTT5ada87cc"/>
          <w:color w:val="002060"/>
          <w:sz w:val="16"/>
          <w:szCs w:val="16"/>
        </w:rPr>
        <w:t xml:space="preserve"> die bekende sorbente, terwyl dié van suur-termies geaktiveerde diatomiet (A-diatomiet) tot 0.833 gewig% kan bereik as gevolg van die</w:t>
      </w:r>
    </w:p>
    <w:p w:rsidR="00C50AE2" w:rsidRPr="003A08F1" w:rsidRDefault="00C50AE2" w:rsidP="00C50AE2">
      <w:pPr>
        <w:spacing w:after="0" w:line="240" w:lineRule="auto"/>
        <w:rPr>
          <w:rFonts w:ascii="AdvTT5ada87cc" w:hAnsi="AdvTT5ada87cc" w:cs="AdvTT5ada87cc"/>
          <w:color w:val="002060"/>
          <w:sz w:val="16"/>
          <w:szCs w:val="16"/>
        </w:rPr>
      </w:pPr>
      <w:proofErr w:type="gramStart"/>
      <w:r w:rsidRPr="003A08F1">
        <w:rPr>
          <w:rFonts w:ascii="AdvTT5ada87cc" w:hAnsi="AdvTT5ada87cc" w:cs="AdvTT5ada87cc"/>
          <w:color w:val="002060"/>
          <w:sz w:val="16"/>
          <w:szCs w:val="16"/>
        </w:rPr>
        <w:t>gepaste</w:t>
      </w:r>
      <w:proofErr w:type="gramEnd"/>
      <w:r w:rsidRPr="003A08F1">
        <w:rPr>
          <w:rFonts w:ascii="AdvTT5ada87cc" w:hAnsi="AdvTT5ada87cc" w:cs="AdvTT5ada87cc"/>
          <w:color w:val="002060"/>
          <w:sz w:val="16"/>
          <w:szCs w:val="16"/>
        </w:rPr>
        <w:t xml:space="preserve"> porie</w:t>
      </w:r>
      <w:r w:rsidRPr="003A08F1">
        <w:rPr>
          <w:rFonts w:ascii="AdvTT5ada87cc" w:hAnsi="AdvTT5ada87cc" w:cs="AdvTT5ada87cc"/>
          <w:color w:val="002060"/>
          <w:sz w:val="16"/>
          <w:szCs w:val="16"/>
        </w:rPr>
        <w:t>-</w:t>
      </w:r>
      <w:r w:rsidRPr="003A08F1">
        <w:rPr>
          <w:rFonts w:ascii="AdvTT5ada87cc" w:hAnsi="AdvTT5ada87cc" w:cs="AdvTT5ada87cc"/>
          <w:color w:val="002060"/>
          <w:sz w:val="16"/>
          <w:szCs w:val="16"/>
        </w:rPr>
        <w:t xml:space="preserve">eienskappe </w:t>
      </w:r>
      <w:r w:rsidRPr="003A08F1">
        <w:rPr>
          <w:rFonts w:ascii="AdvTT5ada87cc" w:hAnsi="AdvTT5ada87cc" w:cs="AdvTT5ada87cc"/>
          <w:color w:val="002060"/>
          <w:sz w:val="16"/>
          <w:szCs w:val="16"/>
        </w:rPr>
        <w:t>by</w:t>
      </w:r>
      <w:r w:rsidRPr="003A08F1">
        <w:rPr>
          <w:rFonts w:ascii="AdvTT5ada87cc" w:hAnsi="AdvTT5ada87cc" w:cs="AdvTT5ada87cc"/>
          <w:color w:val="002060"/>
          <w:sz w:val="16"/>
          <w:szCs w:val="16"/>
        </w:rPr>
        <w:t xml:space="preserve"> aktivering. Deur in</w:t>
      </w:r>
      <w:r w:rsidRPr="003A08F1">
        <w:rPr>
          <w:rFonts w:ascii="AdvTT5ada87cc" w:hAnsi="AdvTT5ada87cc" w:cs="AdvTT5ada87cc"/>
          <w:color w:val="002060"/>
          <w:sz w:val="16"/>
          <w:szCs w:val="16"/>
        </w:rPr>
        <w:t>korporasie</w:t>
      </w:r>
      <w:r w:rsidRPr="003A08F1">
        <w:rPr>
          <w:rFonts w:ascii="AdvTT5ada87cc" w:hAnsi="AdvTT5ada87cc" w:cs="AdvTT5ada87cc"/>
          <w:color w:val="002060"/>
          <w:sz w:val="16"/>
          <w:szCs w:val="16"/>
        </w:rPr>
        <w:t xml:space="preserve"> met 'n klein hoeveelheid Pt en Pd (_0.5 gew.%), </w:t>
      </w:r>
      <w:r w:rsidRPr="003A08F1">
        <w:rPr>
          <w:rFonts w:ascii="AdvTT5ada87cc" w:hAnsi="AdvTT5ada87cc" w:cs="AdvTT5ada87cc"/>
          <w:color w:val="002060"/>
          <w:sz w:val="16"/>
          <w:szCs w:val="16"/>
        </w:rPr>
        <w:t>w</w:t>
      </w:r>
      <w:r w:rsidRPr="003A08F1">
        <w:rPr>
          <w:rFonts w:ascii="AdvTT5ada87cc" w:hAnsi="AdvTT5ada87cc" w:cs="AdvTT5ada87cc"/>
          <w:color w:val="002060"/>
          <w:sz w:val="16"/>
          <w:szCs w:val="16"/>
        </w:rPr>
        <w:t>aterstofadsorpsie</w:t>
      </w:r>
      <w:r w:rsidRPr="003A08F1">
        <w:rPr>
          <w:rFonts w:ascii="AdvTT5ada87cc" w:hAnsi="AdvTT5ada87cc" w:cs="AdvTT5ada87cc"/>
          <w:color w:val="002060"/>
          <w:sz w:val="16"/>
          <w:szCs w:val="16"/>
        </w:rPr>
        <w:t xml:space="preserve"> word die </w:t>
      </w:r>
      <w:r w:rsidRPr="003A08F1">
        <w:rPr>
          <w:rFonts w:ascii="AdvTT5ada87cc" w:hAnsi="AdvTT5ada87cc" w:cs="AdvTT5ada87cc"/>
          <w:color w:val="002060"/>
          <w:sz w:val="16"/>
          <w:szCs w:val="16"/>
        </w:rPr>
        <w:t>vermoëns verhoog tot 0,696 gewig% en 0,980 gewig% onderskeidelik, wat aandui dat geaktiveerde diatomiet interessante toepassing toon.</w:t>
      </w:r>
    </w:p>
    <w:p w:rsidR="00C50AE2" w:rsidRPr="003A08F1" w:rsidRDefault="00C50AE2" w:rsidP="00C50AE2">
      <w:pPr>
        <w:spacing w:after="0" w:line="240" w:lineRule="auto"/>
        <w:rPr>
          <w:rFonts w:ascii="AdvTT5ada87cc" w:hAnsi="AdvTT5ada87cc" w:cs="AdvTT5ada87cc"/>
          <w:color w:val="002060"/>
          <w:sz w:val="16"/>
          <w:szCs w:val="16"/>
        </w:rPr>
      </w:pPr>
      <w:proofErr w:type="gramStart"/>
      <w:r w:rsidRPr="003A08F1">
        <w:rPr>
          <w:rFonts w:ascii="AdvTT5ada87cc" w:hAnsi="AdvTT5ada87cc" w:cs="AdvTT5ada87cc"/>
          <w:color w:val="002060"/>
          <w:sz w:val="16"/>
          <w:szCs w:val="16"/>
        </w:rPr>
        <w:t>op</w:t>
      </w:r>
      <w:proofErr w:type="gramEnd"/>
      <w:r w:rsidRPr="003A08F1">
        <w:rPr>
          <w:rFonts w:ascii="AdvTT5ada87cc" w:hAnsi="AdvTT5ada87cc" w:cs="AdvTT5ada87cc"/>
          <w:color w:val="002060"/>
          <w:sz w:val="16"/>
          <w:szCs w:val="16"/>
        </w:rPr>
        <w:t xml:space="preserve"> die gebied van waterstof</w:t>
      </w:r>
      <w:r w:rsidRPr="003A08F1">
        <w:rPr>
          <w:rFonts w:ascii="AdvTT5ada87cc" w:hAnsi="AdvTT5ada87cc" w:cs="AdvTT5ada87cc"/>
          <w:color w:val="002060"/>
          <w:sz w:val="16"/>
          <w:szCs w:val="16"/>
        </w:rPr>
        <w:t>opberging</w:t>
      </w:r>
      <w:r w:rsidRPr="003A08F1">
        <w:rPr>
          <w:rFonts w:ascii="AdvTT5ada87cc" w:hAnsi="AdvTT5ada87cc" w:cs="AdvTT5ada87cc"/>
          <w:color w:val="002060"/>
          <w:sz w:val="16"/>
          <w:szCs w:val="16"/>
        </w:rPr>
        <w:t xml:space="preserve"> by kamertemperatuur.</w:t>
      </w:r>
    </w:p>
    <w:p w:rsidR="00C50AE2" w:rsidRPr="003A08F1" w:rsidRDefault="00C50AE2" w:rsidP="00C50AE2">
      <w:pPr>
        <w:spacing w:after="0" w:line="240" w:lineRule="auto"/>
        <w:rPr>
          <w:rFonts w:ascii="AdvTT5ada87cc" w:hAnsi="AdvTT5ada87cc" w:cs="AdvTT5ada87cc"/>
          <w:color w:val="002060"/>
          <w:sz w:val="16"/>
          <w:szCs w:val="16"/>
        </w:rPr>
      </w:pPr>
    </w:p>
    <w:p w:rsidR="00C50AE2" w:rsidRPr="003A08F1" w:rsidRDefault="00C50AE2" w:rsidP="00C50AE2">
      <w:pPr>
        <w:spacing w:after="0" w:line="240" w:lineRule="auto"/>
        <w:rPr>
          <w:rFonts w:ascii="AdvTT5ada87cc" w:hAnsi="AdvTT5ada87cc" w:cs="AdvTT5ada87cc"/>
          <w:color w:val="002060"/>
          <w:sz w:val="16"/>
          <w:szCs w:val="16"/>
        </w:rPr>
      </w:pPr>
      <w:r w:rsidRPr="003A08F1">
        <w:rPr>
          <w:rFonts w:ascii="AdvTT5ada87cc" w:hAnsi="AdvTT5ada87cc" w:cs="AdvTT5ada87cc"/>
          <w:color w:val="002060"/>
          <w:sz w:val="16"/>
          <w:szCs w:val="16"/>
        </w:rPr>
        <w:t>Sleutelwoorde: Diatomiet; suur-termiese aktivering; platinum- en palladiummodifikasie; waterstofadsorpsiekapasiteit</w:t>
      </w:r>
      <w:r w:rsidRPr="003A08F1">
        <w:rPr>
          <w:rFonts w:ascii="AdvTT5ada87cc" w:hAnsi="AdvTT5ada87cc" w:cs="AdvTT5ada87cc"/>
          <w:color w:val="002060"/>
          <w:sz w:val="16"/>
          <w:szCs w:val="16"/>
        </w:rPr>
        <w:t>.</w:t>
      </w:r>
    </w:p>
    <w:p w:rsidR="00C50AE2" w:rsidRDefault="00C50AE2" w:rsidP="00C50AE2">
      <w:pPr>
        <w:spacing w:after="0" w:line="240" w:lineRule="auto"/>
        <w:rPr>
          <w:rFonts w:ascii="AdvTT5ada87cc" w:hAnsi="AdvTT5ada87cc" w:cs="AdvTT5ada87cc"/>
          <w:sz w:val="16"/>
          <w:szCs w:val="16"/>
        </w:rPr>
      </w:pPr>
    </w:p>
    <w:p w:rsidR="00103B02" w:rsidRPr="003A08F1" w:rsidRDefault="00103B02" w:rsidP="00E964AF">
      <w:pPr>
        <w:autoSpaceDE w:val="0"/>
        <w:autoSpaceDN w:val="0"/>
        <w:adjustRightInd w:val="0"/>
        <w:spacing w:after="0" w:line="240" w:lineRule="auto"/>
        <w:rPr>
          <w:rFonts w:ascii="Times New Roman" w:hAnsi="Times New Roman" w:cs="Times New Roman"/>
          <w:color w:val="002060"/>
          <w:sz w:val="20"/>
          <w:szCs w:val="20"/>
        </w:rPr>
      </w:pPr>
      <w:r w:rsidRPr="009C7960">
        <w:rPr>
          <w:rFonts w:ascii="Times New Roman" w:hAnsi="Times New Roman" w:cs="Times New Roman"/>
          <w:color w:val="002060"/>
          <w:sz w:val="20"/>
          <w:szCs w:val="20"/>
        </w:rPr>
        <w:t xml:space="preserve">Waterstofenergie is voorgestel as 'n alternatiewe brandstof vir die </w:t>
      </w:r>
      <w:r w:rsidRPr="003A08F1">
        <w:rPr>
          <w:rFonts w:ascii="Times New Roman" w:hAnsi="Times New Roman" w:cs="Times New Roman"/>
          <w:color w:val="002060"/>
          <w:sz w:val="20"/>
          <w:szCs w:val="20"/>
        </w:rPr>
        <w:t>eienskappe van skoon en ho</w:t>
      </w:r>
      <w:r w:rsidR="009C7960" w:rsidRPr="003A08F1">
        <w:rPr>
          <w:rFonts w:ascii="Times New Roman" w:hAnsi="Times New Roman" w:cs="Times New Roman"/>
          <w:color w:val="002060"/>
          <w:sz w:val="20"/>
          <w:szCs w:val="20"/>
        </w:rPr>
        <w:t>ȅkalorieverbranding</w:t>
      </w:r>
      <w:r w:rsidRPr="003A08F1">
        <w:rPr>
          <w:rFonts w:ascii="Times New Roman" w:hAnsi="Times New Roman" w:cs="Times New Roman"/>
          <w:color w:val="002060"/>
          <w:sz w:val="20"/>
          <w:szCs w:val="20"/>
        </w:rPr>
        <w:t xml:space="preserve">. Benutting van waterstof vereis die bemeestering van waterstofproduksie-, vervoer- en </w:t>
      </w:r>
      <w:proofErr w:type="gramStart"/>
      <w:r w:rsidRPr="003A08F1">
        <w:rPr>
          <w:rFonts w:ascii="Times New Roman" w:hAnsi="Times New Roman" w:cs="Times New Roman"/>
          <w:color w:val="002060"/>
          <w:sz w:val="20"/>
          <w:szCs w:val="20"/>
        </w:rPr>
        <w:t>bergingstegnologie.</w:t>
      </w:r>
      <w:r w:rsidRPr="003A08F1">
        <w:rPr>
          <w:rFonts w:ascii="Times New Roman" w:hAnsi="Times New Roman" w:cs="Times New Roman"/>
          <w:color w:val="002060"/>
          <w:sz w:val="20"/>
          <w:szCs w:val="20"/>
          <w:vertAlign w:val="superscript"/>
        </w:rPr>
        <w:t>1</w:t>
      </w:r>
      <w:r w:rsidRPr="003A08F1">
        <w:rPr>
          <w:rFonts w:ascii="Times New Roman" w:hAnsi="Times New Roman" w:cs="Times New Roman"/>
          <w:color w:val="002060"/>
          <w:sz w:val="20"/>
          <w:szCs w:val="20"/>
        </w:rPr>
        <w:t xml:space="preserve">  Waterstofberging</w:t>
      </w:r>
      <w:proofErr w:type="gramEnd"/>
      <w:r w:rsidRPr="003A08F1">
        <w:rPr>
          <w:rFonts w:ascii="Times New Roman" w:hAnsi="Times New Roman" w:cs="Times New Roman"/>
          <w:color w:val="002060"/>
          <w:sz w:val="20"/>
          <w:szCs w:val="20"/>
        </w:rPr>
        <w:t xml:space="preserve"> is besonder uitdagend aangesien die </w:t>
      </w:r>
      <w:r w:rsidR="007052EF" w:rsidRPr="003A08F1">
        <w:rPr>
          <w:rFonts w:ascii="Times New Roman" w:hAnsi="Times New Roman" w:cs="Times New Roman"/>
          <w:color w:val="002060"/>
          <w:sz w:val="20"/>
          <w:szCs w:val="20"/>
        </w:rPr>
        <w:t>vestig</w:t>
      </w:r>
      <w:r w:rsidRPr="003A08F1">
        <w:rPr>
          <w:rFonts w:ascii="Times New Roman" w:hAnsi="Times New Roman" w:cs="Times New Roman"/>
          <w:color w:val="002060"/>
          <w:sz w:val="20"/>
          <w:szCs w:val="20"/>
        </w:rPr>
        <w:t>ing van 'n veilige en doeltreffende waterstofopbergstelsel moeilik is by kamertemperatuur en onder atmosferiese druk. Groot pogings is die afgelope tyd</w:t>
      </w:r>
      <w:r w:rsidR="007052EF" w:rsidRPr="003A08F1">
        <w:rPr>
          <w:rFonts w:ascii="Times New Roman" w:hAnsi="Times New Roman" w:cs="Times New Roman"/>
          <w:color w:val="002060"/>
          <w:sz w:val="20"/>
          <w:szCs w:val="20"/>
        </w:rPr>
        <w:t xml:space="preserve"> </w:t>
      </w:r>
      <w:r w:rsidRPr="003A08F1">
        <w:rPr>
          <w:rFonts w:ascii="Times New Roman" w:hAnsi="Times New Roman" w:cs="Times New Roman"/>
          <w:color w:val="002060"/>
          <w:sz w:val="20"/>
          <w:szCs w:val="20"/>
        </w:rPr>
        <w:t>aangewend tot die ontwikkeling van materiale vir waterstofberging. Waterstofberging deur adsorpsie verteenwoordig een potensiële strategie vir effektiewe en relatief veilige tegnologie.</w:t>
      </w:r>
      <w:r w:rsidRPr="003A08F1">
        <w:rPr>
          <w:rFonts w:ascii="Times New Roman" w:hAnsi="Times New Roman" w:cs="Times New Roman"/>
          <w:color w:val="002060"/>
          <w:sz w:val="20"/>
          <w:szCs w:val="20"/>
          <w:vertAlign w:val="superscript"/>
        </w:rPr>
        <w:t>2-4</w:t>
      </w:r>
      <w:r w:rsidRPr="003A08F1">
        <w:rPr>
          <w:rFonts w:ascii="Times New Roman" w:hAnsi="Times New Roman" w:cs="Times New Roman"/>
          <w:color w:val="002060"/>
          <w:sz w:val="20"/>
          <w:szCs w:val="20"/>
        </w:rPr>
        <w:t xml:space="preserve">  </w:t>
      </w:r>
      <w:r w:rsidR="009C7960" w:rsidRPr="003A08F1">
        <w:rPr>
          <w:rFonts w:ascii="Times New Roman" w:hAnsi="Times New Roman" w:cs="Times New Roman"/>
          <w:color w:val="002060"/>
          <w:sz w:val="20"/>
          <w:szCs w:val="20"/>
        </w:rPr>
        <w:t xml:space="preserve"> </w:t>
      </w:r>
      <w:r w:rsidRPr="003A08F1">
        <w:rPr>
          <w:rFonts w:ascii="Times New Roman" w:hAnsi="Times New Roman" w:cs="Times New Roman"/>
          <w:color w:val="002060"/>
          <w:sz w:val="20"/>
          <w:szCs w:val="20"/>
        </w:rPr>
        <w:t>Fisisorpsie op substrate lyk baie aanpasbaar aangesien die geadsorbeerde gas omkeerbaar vrygestel kan word.</w:t>
      </w:r>
      <w:r w:rsidRPr="003A08F1">
        <w:rPr>
          <w:rFonts w:ascii="Times New Roman" w:hAnsi="Times New Roman" w:cs="Times New Roman"/>
          <w:color w:val="002060"/>
          <w:sz w:val="20"/>
          <w:szCs w:val="20"/>
          <w:vertAlign w:val="superscript"/>
        </w:rPr>
        <w:t>5</w:t>
      </w:r>
      <w:r w:rsidRPr="003A08F1">
        <w:rPr>
          <w:rFonts w:ascii="Times New Roman" w:hAnsi="Times New Roman" w:cs="Times New Roman"/>
          <w:color w:val="002060"/>
          <w:sz w:val="20"/>
          <w:szCs w:val="20"/>
        </w:rPr>
        <w:t xml:space="preserve"> Natuurlike onlangs </w:t>
      </w:r>
      <w:r w:rsidR="007052EF" w:rsidRPr="003A08F1">
        <w:rPr>
          <w:rFonts w:ascii="Times New Roman" w:hAnsi="Times New Roman" w:cs="Times New Roman"/>
          <w:color w:val="002060"/>
          <w:sz w:val="20"/>
          <w:szCs w:val="20"/>
        </w:rPr>
        <w:t xml:space="preserve">minerale </w:t>
      </w:r>
      <w:r w:rsidR="007052EF" w:rsidRPr="003A08F1">
        <w:rPr>
          <w:rFonts w:ascii="Times New Roman" w:hAnsi="Times New Roman" w:cs="Times New Roman"/>
          <w:color w:val="002060"/>
          <w:sz w:val="20"/>
          <w:szCs w:val="20"/>
        </w:rPr>
        <w:t>i</w:t>
      </w:r>
      <w:r w:rsidR="007052EF" w:rsidRPr="003A08F1">
        <w:rPr>
          <w:rFonts w:ascii="Times New Roman" w:hAnsi="Times New Roman" w:cs="Times New Roman"/>
          <w:color w:val="002060"/>
          <w:sz w:val="20"/>
          <w:szCs w:val="20"/>
        </w:rPr>
        <w:t xml:space="preserve">s </w:t>
      </w:r>
      <w:r w:rsidR="007052EF" w:rsidRPr="003A08F1">
        <w:rPr>
          <w:rFonts w:ascii="Times New Roman" w:hAnsi="Times New Roman" w:cs="Times New Roman"/>
          <w:color w:val="002060"/>
          <w:sz w:val="20"/>
          <w:szCs w:val="20"/>
        </w:rPr>
        <w:t xml:space="preserve">onlangs ontwikkel tot </w:t>
      </w:r>
      <w:r w:rsidR="007052EF" w:rsidRPr="003A08F1">
        <w:rPr>
          <w:rFonts w:ascii="Times New Roman" w:hAnsi="Times New Roman" w:cs="Times New Roman"/>
          <w:color w:val="002060"/>
          <w:sz w:val="20"/>
          <w:szCs w:val="20"/>
        </w:rPr>
        <w:t>waterstof</w:t>
      </w:r>
      <w:r w:rsidR="007052EF" w:rsidRPr="003A08F1">
        <w:rPr>
          <w:rFonts w:ascii="Times New Roman" w:hAnsi="Times New Roman" w:cs="Times New Roman"/>
          <w:color w:val="002060"/>
          <w:sz w:val="20"/>
          <w:szCs w:val="20"/>
        </w:rPr>
        <w:t>bergings</w:t>
      </w:r>
      <w:r w:rsidR="007052EF" w:rsidRPr="003A08F1">
        <w:rPr>
          <w:rFonts w:ascii="Times New Roman" w:hAnsi="Times New Roman" w:cs="Times New Roman"/>
          <w:color w:val="002060"/>
          <w:sz w:val="20"/>
          <w:szCs w:val="20"/>
        </w:rPr>
        <w:t>materiaal</w:t>
      </w:r>
      <w:r w:rsidRPr="003A08F1">
        <w:rPr>
          <w:rFonts w:ascii="Times New Roman" w:hAnsi="Times New Roman" w:cs="Times New Roman"/>
          <w:color w:val="002060"/>
          <w:sz w:val="20"/>
          <w:szCs w:val="20"/>
        </w:rPr>
        <w:t>.</w:t>
      </w:r>
      <w:r w:rsidRPr="003A08F1">
        <w:rPr>
          <w:rFonts w:ascii="Times New Roman" w:hAnsi="Times New Roman" w:cs="Times New Roman"/>
          <w:color w:val="002060"/>
          <w:sz w:val="20"/>
          <w:szCs w:val="20"/>
          <w:vertAlign w:val="superscript"/>
        </w:rPr>
        <w:t xml:space="preserve">6 </w:t>
      </w:r>
      <w:r w:rsidR="007052EF" w:rsidRPr="003A08F1">
        <w:rPr>
          <w:rFonts w:ascii="Times New Roman" w:hAnsi="Times New Roman" w:cs="Times New Roman"/>
          <w:color w:val="002060"/>
          <w:sz w:val="20"/>
          <w:szCs w:val="20"/>
          <w:vertAlign w:val="superscript"/>
        </w:rPr>
        <w:t xml:space="preserve"> </w:t>
      </w:r>
      <w:r w:rsidRPr="003A08F1">
        <w:rPr>
          <w:rFonts w:ascii="Times New Roman" w:hAnsi="Times New Roman" w:cs="Times New Roman"/>
          <w:color w:val="002060"/>
          <w:sz w:val="20"/>
          <w:szCs w:val="20"/>
        </w:rPr>
        <w:t xml:space="preserve">Onder minerale materiale </w:t>
      </w:r>
      <w:r w:rsidR="007052EF" w:rsidRPr="003A08F1">
        <w:rPr>
          <w:rFonts w:ascii="Times New Roman" w:hAnsi="Times New Roman" w:cs="Times New Roman"/>
          <w:color w:val="002060"/>
          <w:sz w:val="20"/>
          <w:szCs w:val="20"/>
        </w:rPr>
        <w:t>is</w:t>
      </w:r>
      <w:r w:rsidRPr="003A08F1">
        <w:rPr>
          <w:rFonts w:ascii="Times New Roman" w:hAnsi="Times New Roman" w:cs="Times New Roman"/>
          <w:color w:val="002060"/>
          <w:sz w:val="20"/>
          <w:szCs w:val="20"/>
        </w:rPr>
        <w:t xml:space="preserve"> poreuse minerale aantreklike keuses, </w:t>
      </w:r>
      <w:r w:rsidR="007052EF" w:rsidRPr="003A08F1">
        <w:rPr>
          <w:rFonts w:ascii="Times New Roman" w:hAnsi="Times New Roman" w:cs="Times New Roman"/>
          <w:color w:val="002060"/>
          <w:sz w:val="20"/>
          <w:szCs w:val="20"/>
        </w:rPr>
        <w:t>weens</w:t>
      </w:r>
      <w:r w:rsidRPr="003A08F1">
        <w:rPr>
          <w:rFonts w:ascii="Times New Roman" w:hAnsi="Times New Roman" w:cs="Times New Roman"/>
          <w:color w:val="002060"/>
          <w:sz w:val="20"/>
          <w:szCs w:val="20"/>
        </w:rPr>
        <w:t xml:space="preserve"> hulle lae koste, lang</w:t>
      </w:r>
      <w:r w:rsidR="007052EF" w:rsidRPr="003A08F1">
        <w:rPr>
          <w:rFonts w:ascii="Times New Roman" w:hAnsi="Times New Roman" w:cs="Times New Roman"/>
          <w:color w:val="002060"/>
          <w:sz w:val="20"/>
          <w:szCs w:val="20"/>
        </w:rPr>
        <w:t xml:space="preserve"> </w:t>
      </w:r>
      <w:r w:rsidRPr="003A08F1">
        <w:rPr>
          <w:rFonts w:ascii="Times New Roman" w:hAnsi="Times New Roman" w:cs="Times New Roman"/>
          <w:color w:val="002060"/>
          <w:sz w:val="20"/>
          <w:szCs w:val="20"/>
        </w:rPr>
        <w:t>lewensiklusse, hoë duursaamheid,</w:t>
      </w:r>
      <w:r w:rsidRPr="003A08F1">
        <w:rPr>
          <w:rFonts w:ascii="Times New Roman" w:hAnsi="Times New Roman" w:cs="Times New Roman"/>
          <w:color w:val="002060"/>
          <w:sz w:val="20"/>
          <w:szCs w:val="20"/>
          <w:vertAlign w:val="superscript"/>
        </w:rPr>
        <w:t>7</w:t>
      </w:r>
      <w:r w:rsidRPr="003A08F1">
        <w:rPr>
          <w:rFonts w:ascii="Times New Roman" w:hAnsi="Times New Roman" w:cs="Times New Roman"/>
          <w:color w:val="002060"/>
          <w:sz w:val="20"/>
          <w:szCs w:val="20"/>
        </w:rPr>
        <w:t xml:space="preserve"> en waterstofadsorpsie / vrystelling by kamertemperatuur vergeleke met ander materiale.</w:t>
      </w:r>
      <w:r w:rsidRPr="003A08F1">
        <w:rPr>
          <w:rFonts w:ascii="Times New Roman" w:hAnsi="Times New Roman" w:cs="Times New Roman"/>
          <w:color w:val="002060"/>
          <w:sz w:val="20"/>
          <w:szCs w:val="20"/>
          <w:vertAlign w:val="superscript"/>
        </w:rPr>
        <w:t>6</w:t>
      </w:r>
      <w:r w:rsidRPr="003A08F1">
        <w:rPr>
          <w:rFonts w:ascii="Times New Roman" w:hAnsi="Times New Roman" w:cs="Times New Roman"/>
          <w:color w:val="002060"/>
          <w:sz w:val="20"/>
          <w:szCs w:val="20"/>
        </w:rPr>
        <w:t xml:space="preserve"> </w:t>
      </w:r>
      <w:r w:rsidR="003A08F1" w:rsidRPr="003A08F1">
        <w:rPr>
          <w:rFonts w:ascii="Times New Roman" w:hAnsi="Times New Roman" w:cs="Times New Roman"/>
          <w:color w:val="002060"/>
          <w:sz w:val="20"/>
          <w:szCs w:val="20"/>
        </w:rPr>
        <w:t xml:space="preserve"> </w:t>
      </w:r>
      <w:r w:rsidRPr="003A08F1">
        <w:rPr>
          <w:rFonts w:ascii="Times New Roman" w:hAnsi="Times New Roman" w:cs="Times New Roman"/>
          <w:color w:val="002060"/>
          <w:sz w:val="20"/>
          <w:szCs w:val="20"/>
        </w:rPr>
        <w:t xml:space="preserve">Diatomiet is 'n organiese sedimentêre gesteente met 'n unieke kombinasie van fisiese en chemiese eienskappe. </w:t>
      </w:r>
      <w:r w:rsidR="003A08F1" w:rsidRPr="003A08F1">
        <w:rPr>
          <w:rFonts w:ascii="Times New Roman" w:hAnsi="Times New Roman" w:cs="Times New Roman"/>
          <w:color w:val="002060"/>
          <w:sz w:val="20"/>
          <w:szCs w:val="20"/>
        </w:rPr>
        <w:t>Weens</w:t>
      </w:r>
      <w:r w:rsidRPr="003A08F1">
        <w:rPr>
          <w:rFonts w:ascii="Times New Roman" w:hAnsi="Times New Roman" w:cs="Times New Roman"/>
          <w:color w:val="002060"/>
          <w:sz w:val="20"/>
          <w:szCs w:val="20"/>
        </w:rPr>
        <w:t xml:space="preserve"> sy spesifieke eienskappe, </w:t>
      </w:r>
      <w:r w:rsidR="003A08F1" w:rsidRPr="003A08F1">
        <w:rPr>
          <w:rFonts w:ascii="Times New Roman" w:hAnsi="Times New Roman" w:cs="Times New Roman"/>
          <w:color w:val="002060"/>
          <w:sz w:val="20"/>
          <w:szCs w:val="20"/>
        </w:rPr>
        <w:t>word</w:t>
      </w:r>
      <w:r w:rsidRPr="003A08F1">
        <w:rPr>
          <w:rFonts w:ascii="Times New Roman" w:hAnsi="Times New Roman" w:cs="Times New Roman"/>
          <w:color w:val="002060"/>
          <w:sz w:val="20"/>
          <w:szCs w:val="20"/>
        </w:rPr>
        <w:t xml:space="preserve"> diatomiet wyd </w:t>
      </w:r>
      <w:r w:rsidR="003A08F1" w:rsidRPr="003A08F1">
        <w:rPr>
          <w:rFonts w:ascii="Times New Roman" w:hAnsi="Times New Roman" w:cs="Times New Roman"/>
          <w:color w:val="002060"/>
          <w:sz w:val="20"/>
          <w:szCs w:val="20"/>
        </w:rPr>
        <w:t>aangewend</w:t>
      </w:r>
      <w:r w:rsidRPr="003A08F1">
        <w:rPr>
          <w:rFonts w:ascii="Times New Roman" w:hAnsi="Times New Roman" w:cs="Times New Roman"/>
          <w:color w:val="002060"/>
          <w:sz w:val="20"/>
          <w:szCs w:val="20"/>
        </w:rPr>
        <w:t xml:space="preserve"> as filterhulpmiddel, vulstof, katalisator, adsorbent, verpakkingsmateriaal vir gaschromatografie of hoëprestasie</w:t>
      </w:r>
      <w:r w:rsidR="003A08F1" w:rsidRPr="003A08F1">
        <w:rPr>
          <w:rFonts w:ascii="Times New Roman" w:hAnsi="Times New Roman" w:cs="Times New Roman"/>
          <w:color w:val="002060"/>
          <w:sz w:val="20"/>
          <w:szCs w:val="20"/>
        </w:rPr>
        <w:t>-</w:t>
      </w:r>
      <w:r w:rsidRPr="003A08F1">
        <w:rPr>
          <w:rFonts w:ascii="Times New Roman" w:hAnsi="Times New Roman" w:cs="Times New Roman"/>
          <w:color w:val="002060"/>
          <w:sz w:val="20"/>
          <w:szCs w:val="20"/>
        </w:rPr>
        <w:t xml:space="preserve"> vloeistofchromatografie.</w:t>
      </w:r>
      <w:r w:rsidRPr="003A08F1">
        <w:rPr>
          <w:rFonts w:ascii="Times New Roman" w:hAnsi="Times New Roman" w:cs="Times New Roman"/>
          <w:color w:val="002060"/>
          <w:sz w:val="20"/>
          <w:szCs w:val="20"/>
          <w:vertAlign w:val="superscript"/>
        </w:rPr>
        <w:t>8-10</w:t>
      </w:r>
      <w:r w:rsidRPr="003A08F1">
        <w:rPr>
          <w:rFonts w:ascii="Times New Roman" w:hAnsi="Times New Roman" w:cs="Times New Roman"/>
          <w:color w:val="002060"/>
          <w:sz w:val="20"/>
          <w:szCs w:val="20"/>
        </w:rPr>
        <w:t xml:space="preserve"> </w:t>
      </w:r>
      <w:r w:rsidR="003A08F1" w:rsidRPr="003A08F1">
        <w:rPr>
          <w:rFonts w:ascii="Times New Roman" w:hAnsi="Times New Roman" w:cs="Times New Roman"/>
          <w:color w:val="002060"/>
          <w:sz w:val="20"/>
          <w:szCs w:val="20"/>
        </w:rPr>
        <w:t xml:space="preserve"> D</w:t>
      </w:r>
      <w:r w:rsidRPr="003A08F1">
        <w:rPr>
          <w:rFonts w:ascii="Times New Roman" w:hAnsi="Times New Roman" w:cs="Times New Roman"/>
          <w:color w:val="002060"/>
          <w:sz w:val="20"/>
          <w:szCs w:val="20"/>
        </w:rPr>
        <w:t xml:space="preserve">ie hoë porositeit met 'n groot oppervlak, sterk adsorbeerbaarheid en uitstekende termiese stabiliteit </w:t>
      </w:r>
      <w:r w:rsidR="003A08F1" w:rsidRPr="003A08F1">
        <w:rPr>
          <w:rFonts w:ascii="Times New Roman" w:hAnsi="Times New Roman" w:cs="Times New Roman"/>
          <w:color w:val="002060"/>
          <w:sz w:val="20"/>
          <w:szCs w:val="20"/>
        </w:rPr>
        <w:t>maak</w:t>
      </w:r>
      <w:r w:rsidRPr="003A08F1">
        <w:rPr>
          <w:rFonts w:ascii="Times New Roman" w:hAnsi="Times New Roman" w:cs="Times New Roman"/>
          <w:color w:val="002060"/>
          <w:sz w:val="20"/>
          <w:szCs w:val="20"/>
        </w:rPr>
        <w:t xml:space="preserve"> diatomiet 'n perfekte kandidaat vir waterstof</w:t>
      </w:r>
      <w:r w:rsidR="003A08F1" w:rsidRPr="003A08F1">
        <w:rPr>
          <w:rFonts w:ascii="Times New Roman" w:hAnsi="Times New Roman" w:cs="Times New Roman"/>
          <w:color w:val="002060"/>
          <w:sz w:val="20"/>
          <w:szCs w:val="20"/>
        </w:rPr>
        <w:t>berging</w:t>
      </w:r>
      <w:r w:rsidRPr="003A08F1">
        <w:rPr>
          <w:rFonts w:ascii="Times New Roman" w:hAnsi="Times New Roman" w:cs="Times New Roman"/>
          <w:color w:val="002060"/>
          <w:sz w:val="20"/>
          <w:szCs w:val="20"/>
        </w:rPr>
        <w:t>. In hierdie v</w:t>
      </w:r>
      <w:r w:rsidR="003A08F1" w:rsidRPr="003A08F1">
        <w:rPr>
          <w:rFonts w:ascii="Times New Roman" w:hAnsi="Times New Roman" w:cs="Times New Roman"/>
          <w:color w:val="002060"/>
          <w:sz w:val="20"/>
          <w:szCs w:val="20"/>
        </w:rPr>
        <w:t xml:space="preserve">erhandeling </w:t>
      </w:r>
      <w:r w:rsidRPr="003A08F1">
        <w:rPr>
          <w:rFonts w:ascii="Times New Roman" w:hAnsi="Times New Roman" w:cs="Times New Roman"/>
          <w:color w:val="002060"/>
          <w:sz w:val="20"/>
          <w:szCs w:val="20"/>
        </w:rPr>
        <w:t>is natuurlike diatomiet minerale gekies vir</w:t>
      </w:r>
      <w:r w:rsidR="003A08F1" w:rsidRPr="003A08F1">
        <w:rPr>
          <w:rFonts w:ascii="Times New Roman" w:hAnsi="Times New Roman" w:cs="Times New Roman"/>
          <w:color w:val="002060"/>
          <w:sz w:val="20"/>
          <w:szCs w:val="20"/>
        </w:rPr>
        <w:t xml:space="preserve"> die toepassing </w:t>
      </w:r>
      <w:proofErr w:type="gramStart"/>
      <w:r w:rsidR="003A08F1" w:rsidRPr="003A08F1">
        <w:rPr>
          <w:rFonts w:ascii="Times New Roman" w:hAnsi="Times New Roman" w:cs="Times New Roman"/>
          <w:color w:val="002060"/>
          <w:sz w:val="20"/>
          <w:szCs w:val="20"/>
        </w:rPr>
        <w:t xml:space="preserve">van </w:t>
      </w:r>
      <w:r w:rsidRPr="003A08F1">
        <w:rPr>
          <w:rFonts w:ascii="Times New Roman" w:hAnsi="Times New Roman" w:cs="Times New Roman"/>
          <w:color w:val="002060"/>
          <w:sz w:val="20"/>
          <w:szCs w:val="20"/>
        </w:rPr>
        <w:t xml:space="preserve"> waterstof</w:t>
      </w:r>
      <w:r w:rsidR="003A08F1" w:rsidRPr="003A08F1">
        <w:rPr>
          <w:rFonts w:ascii="Times New Roman" w:hAnsi="Times New Roman" w:cs="Times New Roman"/>
          <w:color w:val="002060"/>
          <w:sz w:val="20"/>
          <w:szCs w:val="20"/>
        </w:rPr>
        <w:t>berging</w:t>
      </w:r>
      <w:proofErr w:type="gramEnd"/>
      <w:r w:rsidRPr="003A08F1">
        <w:rPr>
          <w:rFonts w:ascii="Times New Roman" w:hAnsi="Times New Roman" w:cs="Times New Roman"/>
          <w:color w:val="002060"/>
          <w:sz w:val="20"/>
          <w:szCs w:val="20"/>
        </w:rPr>
        <w:t>. Platinum</w:t>
      </w:r>
      <w:r w:rsidR="003A08F1" w:rsidRPr="003A08F1">
        <w:rPr>
          <w:rFonts w:ascii="Times New Roman" w:hAnsi="Times New Roman" w:cs="Times New Roman"/>
          <w:color w:val="002060"/>
          <w:sz w:val="20"/>
          <w:szCs w:val="20"/>
        </w:rPr>
        <w:t>-</w:t>
      </w:r>
      <w:r w:rsidRPr="003A08F1">
        <w:rPr>
          <w:rFonts w:ascii="Times New Roman" w:hAnsi="Times New Roman" w:cs="Times New Roman"/>
          <w:color w:val="002060"/>
          <w:sz w:val="20"/>
          <w:szCs w:val="20"/>
        </w:rPr>
        <w:t xml:space="preserve"> (Pt) en palladium</w:t>
      </w:r>
      <w:r w:rsidR="003A08F1" w:rsidRPr="003A08F1">
        <w:rPr>
          <w:rFonts w:ascii="Times New Roman" w:hAnsi="Times New Roman" w:cs="Times New Roman"/>
          <w:color w:val="002060"/>
          <w:sz w:val="20"/>
          <w:szCs w:val="20"/>
        </w:rPr>
        <w:t>-</w:t>
      </w:r>
      <w:r w:rsidRPr="003A08F1">
        <w:rPr>
          <w:rFonts w:ascii="Times New Roman" w:hAnsi="Times New Roman" w:cs="Times New Roman"/>
          <w:color w:val="002060"/>
          <w:sz w:val="20"/>
          <w:szCs w:val="20"/>
        </w:rPr>
        <w:t xml:space="preserve"> (Pd) nanopartikels is suksesvol op die oppervlak van diatomiet gemonteer. Die gevolge van suur-termiese aktivering en edelmetaalverandering op waterstofadsorpsievermoëns </w:t>
      </w:r>
      <w:r w:rsidR="003A08F1" w:rsidRPr="003A08F1">
        <w:rPr>
          <w:rFonts w:ascii="Times New Roman" w:hAnsi="Times New Roman" w:cs="Times New Roman"/>
          <w:color w:val="002060"/>
          <w:sz w:val="20"/>
          <w:szCs w:val="20"/>
        </w:rPr>
        <w:t>word</w:t>
      </w:r>
      <w:r w:rsidRPr="003A08F1">
        <w:rPr>
          <w:rFonts w:ascii="Times New Roman" w:hAnsi="Times New Roman" w:cs="Times New Roman"/>
          <w:color w:val="002060"/>
          <w:sz w:val="20"/>
          <w:szCs w:val="20"/>
        </w:rPr>
        <w:t xml:space="preserve"> bespreek.</w:t>
      </w:r>
    </w:p>
    <w:p w:rsidR="00E964AF" w:rsidRPr="00421961" w:rsidRDefault="00E964AF" w:rsidP="00E964AF">
      <w:pPr>
        <w:autoSpaceDE w:val="0"/>
        <w:autoSpaceDN w:val="0"/>
        <w:adjustRightInd w:val="0"/>
        <w:rPr>
          <w:rFonts w:ascii="Times New Roman" w:hAnsi="Times New Roman" w:cs="Times New Roman"/>
          <w:sz w:val="8"/>
          <w:szCs w:val="8"/>
          <w:vertAlign w:val="subscript"/>
        </w:rPr>
      </w:pPr>
    </w:p>
    <w:p w:rsidR="00E964AF" w:rsidRPr="00421961" w:rsidRDefault="00E964AF" w:rsidP="00E964AF">
      <w:pPr>
        <w:autoSpaceDE w:val="0"/>
        <w:autoSpaceDN w:val="0"/>
        <w:adjustRightInd w:val="0"/>
        <w:spacing w:after="0" w:line="240" w:lineRule="auto"/>
        <w:rPr>
          <w:rFonts w:ascii="Times New Roman" w:hAnsi="Times New Roman" w:cs="Times New Roman"/>
          <w:sz w:val="20"/>
          <w:szCs w:val="20"/>
        </w:rPr>
      </w:pPr>
      <w:r w:rsidRPr="00421961">
        <w:rPr>
          <w:rFonts w:ascii="Times New Roman" w:hAnsi="Times New Roman" w:cs="Times New Roman"/>
          <w:sz w:val="20"/>
          <w:szCs w:val="20"/>
        </w:rPr>
        <w:t>Moreover, the effects of high-pressure hydrogen on the physical and chemical properties of the samples were also</w:t>
      </w:r>
    </w:p>
    <w:p w:rsidR="00E964AF" w:rsidRPr="00421961" w:rsidRDefault="00E964AF" w:rsidP="00E964AF">
      <w:pPr>
        <w:autoSpaceDE w:val="0"/>
        <w:autoSpaceDN w:val="0"/>
        <w:adjustRightInd w:val="0"/>
        <w:spacing w:after="0" w:line="240" w:lineRule="auto"/>
        <w:rPr>
          <w:rFonts w:ascii="Times New Roman" w:hAnsi="Times New Roman" w:cs="Times New Roman"/>
          <w:sz w:val="20"/>
          <w:szCs w:val="20"/>
        </w:rPr>
      </w:pPr>
      <w:proofErr w:type="gramStart"/>
      <w:r w:rsidRPr="00421961">
        <w:rPr>
          <w:rFonts w:ascii="Times New Roman" w:hAnsi="Times New Roman" w:cs="Times New Roman"/>
          <w:sz w:val="20"/>
          <w:szCs w:val="20"/>
        </w:rPr>
        <w:t>investigated</w:t>
      </w:r>
      <w:proofErr w:type="gramEnd"/>
      <w:r w:rsidRPr="00421961">
        <w:rPr>
          <w:rFonts w:ascii="Times New Roman" w:hAnsi="Times New Roman" w:cs="Times New Roman"/>
          <w:sz w:val="20"/>
          <w:szCs w:val="20"/>
        </w:rPr>
        <w:t xml:space="preserve"> in detail.  Raw diatomite clay was collected from Jilin, China. All of the chemicals were analytical grade and used without further purification. A 10 g of diatomite was dispersed into 80 mL of 2.0M hydrochloric acid solution for 4 h at room temperature. The acid-thermal activated diatomite (A-diatomite) was collected via filtering the solution, washing several times with distilled water, drying at 333K for 6 h and heat treatment at 573K for 4 h. Pt modified diatomite (Pt-diatomite) was synthesized as follows: 1 g of diatomite was dispersed in 100 mL distilled water and stirred for 0.5 h. 50mL water solution containing 13 mg chloroplatinic acid (H</w:t>
      </w:r>
      <w:r w:rsidRPr="00421961">
        <w:rPr>
          <w:rFonts w:ascii="Times New Roman" w:hAnsi="Times New Roman" w:cs="Times New Roman"/>
          <w:sz w:val="13"/>
          <w:szCs w:val="13"/>
        </w:rPr>
        <w:t>2</w:t>
      </w:r>
      <w:r w:rsidRPr="00421961">
        <w:rPr>
          <w:rFonts w:ascii="Times New Roman" w:hAnsi="Times New Roman" w:cs="Times New Roman"/>
          <w:sz w:val="20"/>
          <w:szCs w:val="20"/>
        </w:rPr>
        <w:t>PtCl</w:t>
      </w:r>
      <w:r w:rsidRPr="00421961">
        <w:rPr>
          <w:rFonts w:ascii="Times New Roman" w:hAnsi="Times New Roman" w:cs="Times New Roman"/>
          <w:sz w:val="13"/>
          <w:szCs w:val="13"/>
        </w:rPr>
        <w:t>6</w:t>
      </w:r>
      <w:r w:rsidRPr="00421961">
        <w:rPr>
          <w:rFonts w:ascii="Times New Roman" w:hAnsi="Times New Roman" w:cs="Times New Roman"/>
          <w:sz w:val="20"/>
          <w:szCs w:val="20"/>
        </w:rPr>
        <w:t>) was slowly added dropwise into the above solution under vigorous agitation for 20 min. The beaker containing the slurry was subjected into ultrasonic dispersion (110W, 30 kHz) for 1 h and then magnetically stirred at room temperature for</w:t>
      </w:r>
    </w:p>
    <w:p w:rsidR="00E964AF" w:rsidRPr="00421961" w:rsidRDefault="00E964AF" w:rsidP="00E964AF">
      <w:pPr>
        <w:autoSpaceDE w:val="0"/>
        <w:autoSpaceDN w:val="0"/>
        <w:adjustRightInd w:val="0"/>
        <w:spacing w:after="0" w:line="240" w:lineRule="auto"/>
        <w:rPr>
          <w:rFonts w:ascii="Times New Roman" w:hAnsi="Times New Roman" w:cs="Times New Roman"/>
          <w:sz w:val="20"/>
          <w:szCs w:val="20"/>
        </w:rPr>
      </w:pPr>
      <w:r w:rsidRPr="00421961">
        <w:rPr>
          <w:rFonts w:ascii="Times New Roman" w:hAnsi="Times New Roman" w:cs="Times New Roman"/>
          <w:sz w:val="20"/>
          <w:szCs w:val="20"/>
        </w:rPr>
        <w:t>24 h. After being dried at 333K to evaporate the solvent, H</w:t>
      </w:r>
      <w:r w:rsidRPr="00421961">
        <w:rPr>
          <w:rFonts w:ascii="Times New Roman" w:hAnsi="Times New Roman" w:cs="Times New Roman"/>
          <w:sz w:val="13"/>
          <w:szCs w:val="13"/>
        </w:rPr>
        <w:t>2</w:t>
      </w:r>
      <w:r w:rsidRPr="00421961">
        <w:rPr>
          <w:rFonts w:ascii="Times New Roman" w:hAnsi="Times New Roman" w:cs="Times New Roman"/>
          <w:sz w:val="20"/>
          <w:szCs w:val="20"/>
        </w:rPr>
        <w:t>PtCl</w:t>
      </w:r>
      <w:r w:rsidRPr="00421961">
        <w:rPr>
          <w:rFonts w:ascii="Times New Roman" w:hAnsi="Times New Roman" w:cs="Times New Roman"/>
          <w:sz w:val="13"/>
          <w:szCs w:val="13"/>
        </w:rPr>
        <w:t xml:space="preserve">6 </w:t>
      </w:r>
      <w:r w:rsidRPr="00421961">
        <w:rPr>
          <w:rFonts w:ascii="Times New Roman" w:hAnsi="Times New Roman" w:cs="Times New Roman"/>
          <w:sz w:val="20"/>
          <w:szCs w:val="20"/>
        </w:rPr>
        <w:t>impregnated diatomite was calcined at 573K under</w:t>
      </w:r>
    </w:p>
    <w:p w:rsidR="00E964AF" w:rsidRDefault="00E964AF" w:rsidP="00E964AF">
      <w:pPr>
        <w:autoSpaceDE w:val="0"/>
        <w:autoSpaceDN w:val="0"/>
        <w:adjustRightInd w:val="0"/>
        <w:rPr>
          <w:rFonts w:ascii="Times New Roman" w:hAnsi="Times New Roman" w:cs="Times New Roman"/>
          <w:sz w:val="20"/>
          <w:szCs w:val="20"/>
        </w:rPr>
      </w:pPr>
      <w:proofErr w:type="gramStart"/>
      <w:r w:rsidRPr="00421961">
        <w:rPr>
          <w:rFonts w:ascii="Times New Roman" w:hAnsi="Times New Roman" w:cs="Times New Roman"/>
          <w:sz w:val="20"/>
          <w:szCs w:val="20"/>
        </w:rPr>
        <w:t>hydrogen</w:t>
      </w:r>
      <w:proofErr w:type="gramEnd"/>
      <w:r w:rsidRPr="00421961">
        <w:rPr>
          <w:rFonts w:ascii="Times New Roman" w:hAnsi="Times New Roman" w:cs="Times New Roman"/>
          <w:sz w:val="20"/>
          <w:szCs w:val="20"/>
        </w:rPr>
        <w:t xml:space="preserve"> flow for 2 h to obtain Pt-diatomite. Pd-modified diatomite (Pd-diatomite) was prepared according to the same procedures, except that the palladium source was palladium chloride (PdCl</w:t>
      </w:r>
      <w:r w:rsidRPr="00421961">
        <w:rPr>
          <w:rFonts w:ascii="Times New Roman" w:hAnsi="Times New Roman" w:cs="Times New Roman"/>
          <w:sz w:val="13"/>
          <w:szCs w:val="13"/>
        </w:rPr>
        <w:t>2 *</w:t>
      </w:r>
      <w:r w:rsidRPr="00421961">
        <w:rPr>
          <w:rFonts w:ascii="Times New Roman" w:hAnsi="Times New Roman" w:cs="Times New Roman"/>
          <w:sz w:val="18"/>
          <w:szCs w:val="18"/>
        </w:rPr>
        <w:t>Corresponding author.</w:t>
      </w:r>
      <w:r w:rsidRPr="00421961">
        <w:rPr>
          <w:rFonts w:ascii="Times New Roman" w:hAnsi="Times New Roman" w:cs="Times New Roman"/>
          <w:sz w:val="20"/>
          <w:szCs w:val="20"/>
        </w:rPr>
        <w:t>) with the solvent of methanol.</w:t>
      </w:r>
    </w:p>
    <w:p w:rsidR="00421961" w:rsidRDefault="00421961" w:rsidP="00421961">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t>X-ray diffraction (XRD) patterns were recorded on Rigaku D/max 2550 with Cu K</w:t>
      </w:r>
      <w:r>
        <w:rPr>
          <w:rFonts w:ascii="AdvTTf90d833a.I+03" w:hAnsi="AdvTTf90d833a.I+03" w:cs="AdvTTf90d833a.I+03"/>
          <w:sz w:val="20"/>
          <w:szCs w:val="20"/>
        </w:rPr>
        <w:t xml:space="preserve">α </w:t>
      </w:r>
      <w:r>
        <w:rPr>
          <w:rFonts w:ascii="AdvTT5ada87cc" w:hAnsi="AdvTT5ada87cc" w:cs="AdvTT5ada87cc"/>
          <w:sz w:val="20"/>
          <w:szCs w:val="20"/>
        </w:rPr>
        <w:t>radiation (</w:t>
      </w:r>
      <w:r>
        <w:rPr>
          <w:rFonts w:ascii="AdvTTf90d833a.I+03" w:hAnsi="AdvTTf90d833a.I+03" w:cs="AdvTTf90d833a.I+03"/>
          <w:sz w:val="20"/>
          <w:szCs w:val="20"/>
        </w:rPr>
        <w:t xml:space="preserve">λ </w:t>
      </w:r>
      <w:r>
        <w:rPr>
          <w:rFonts w:ascii="AdvP4C4E74" w:hAnsi="AdvP4C4E74" w:cs="AdvP4C4E74"/>
          <w:sz w:val="20"/>
          <w:szCs w:val="20"/>
        </w:rPr>
        <w:t xml:space="preserve">¼ </w:t>
      </w:r>
      <w:r>
        <w:rPr>
          <w:rFonts w:ascii="AdvTT5ada87cc" w:hAnsi="AdvTT5ada87cc" w:cs="AdvTT5ada87cc"/>
          <w:sz w:val="20"/>
          <w:szCs w:val="20"/>
        </w:rPr>
        <w:t>0</w:t>
      </w:r>
      <w:r>
        <w:rPr>
          <w:rFonts w:ascii="AdvP4C4E51" w:hAnsi="AdvP4C4E51" w:cs="AdvP4C4E51"/>
          <w:sz w:val="20"/>
          <w:szCs w:val="20"/>
        </w:rPr>
        <w:t>:</w:t>
      </w:r>
      <w:r>
        <w:rPr>
          <w:rFonts w:ascii="AdvTT5ada87cc" w:hAnsi="AdvTT5ada87cc" w:cs="AdvTT5ada87cc"/>
          <w:sz w:val="20"/>
          <w:szCs w:val="20"/>
        </w:rPr>
        <w:t>15406 nm)</w:t>
      </w:r>
    </w:p>
    <w:p w:rsidR="00421961" w:rsidRDefault="00421961" w:rsidP="00421961">
      <w:pPr>
        <w:autoSpaceDE w:val="0"/>
        <w:autoSpaceDN w:val="0"/>
        <w:adjustRightInd w:val="0"/>
        <w:spacing w:after="0" w:line="240" w:lineRule="auto"/>
        <w:rPr>
          <w:rFonts w:ascii="AdvTT5ada87cc" w:hAnsi="AdvTT5ada87cc" w:cs="AdvTT5ada87cc"/>
          <w:sz w:val="20"/>
          <w:szCs w:val="20"/>
        </w:rPr>
      </w:pPr>
      <w:proofErr w:type="gramStart"/>
      <w:r>
        <w:rPr>
          <w:rFonts w:ascii="AdvTT5ada87cc" w:hAnsi="AdvTT5ada87cc" w:cs="AdvTT5ada87cc"/>
          <w:sz w:val="20"/>
          <w:szCs w:val="20"/>
        </w:rPr>
        <w:t>over</w:t>
      </w:r>
      <w:proofErr w:type="gramEnd"/>
      <w:r>
        <w:rPr>
          <w:rFonts w:ascii="AdvTT5ada87cc" w:hAnsi="AdvTT5ada87cc" w:cs="AdvTT5ada87cc"/>
          <w:sz w:val="20"/>
          <w:szCs w:val="20"/>
        </w:rPr>
        <w:t xml:space="preserve"> the scanning range 2</w:t>
      </w:r>
      <w:r>
        <w:rPr>
          <w:rFonts w:ascii="AdvTTf90d833a.I+03" w:hAnsi="AdvTTf90d833a.I+03" w:cs="AdvTTf90d833a.I+03"/>
          <w:sz w:val="20"/>
          <w:szCs w:val="20"/>
        </w:rPr>
        <w:t xml:space="preserve">θ </w:t>
      </w:r>
      <w:r>
        <w:rPr>
          <w:rFonts w:ascii="AdvP4C4E74" w:hAnsi="AdvP4C4E74" w:cs="AdvP4C4E74"/>
          <w:sz w:val="20"/>
          <w:szCs w:val="20"/>
        </w:rPr>
        <w:t xml:space="preserve">¼ </w:t>
      </w:r>
      <w:r>
        <w:rPr>
          <w:rFonts w:ascii="AdvTT5ada87cc" w:hAnsi="AdvTT5ada87cc" w:cs="AdvTT5ada87cc"/>
          <w:sz w:val="20"/>
          <w:szCs w:val="20"/>
        </w:rPr>
        <w:t>5</w:t>
      </w:r>
      <w:r>
        <w:rPr>
          <w:rFonts w:ascii="AdvTT5ada87cc+20" w:hAnsi="AdvTT5ada87cc+20" w:cs="AdvTT5ada87cc+20"/>
          <w:sz w:val="20"/>
          <w:szCs w:val="20"/>
        </w:rPr>
        <w:t>–</w:t>
      </w:r>
      <w:r>
        <w:rPr>
          <w:rFonts w:ascii="AdvTT5ada87cc" w:hAnsi="AdvTT5ada87cc" w:cs="AdvTT5ada87cc"/>
          <w:sz w:val="20"/>
          <w:szCs w:val="20"/>
        </w:rPr>
        <w:t>80</w:t>
      </w:r>
      <w:r>
        <w:rPr>
          <w:rFonts w:ascii="AdvTTf90d833a.I+25" w:eastAsia="AdvTTf90d833a.I+25" w:hAnsi="AdvTT5ada87cc" w:cs="AdvTTf90d833a.I+25" w:hint="eastAsia"/>
          <w:sz w:val="14"/>
          <w:szCs w:val="14"/>
        </w:rPr>
        <w:t>○</w:t>
      </w:r>
      <w:r>
        <w:rPr>
          <w:rFonts w:ascii="AdvTTf90d833a.I+25" w:eastAsia="AdvTTf90d833a.I+25" w:hAnsi="AdvTT5ada87cc" w:cs="AdvTTf90d833a.I+25"/>
          <w:sz w:val="14"/>
          <w:szCs w:val="14"/>
        </w:rPr>
        <w:t xml:space="preserve"> </w:t>
      </w:r>
      <w:r>
        <w:rPr>
          <w:rFonts w:ascii="AdvTT5ada87cc" w:hAnsi="AdvTT5ada87cc" w:cs="AdvTT5ada87cc"/>
          <w:sz w:val="20"/>
          <w:szCs w:val="20"/>
        </w:rPr>
        <w:t>with a step width of 0</w:t>
      </w:r>
      <w:r>
        <w:rPr>
          <w:rFonts w:ascii="AdvP4C4E51" w:hAnsi="AdvP4C4E51" w:cs="AdvP4C4E51"/>
          <w:sz w:val="20"/>
          <w:szCs w:val="20"/>
        </w:rPr>
        <w:t>:</w:t>
      </w:r>
      <w:r>
        <w:rPr>
          <w:rFonts w:ascii="AdvTT5ada87cc" w:hAnsi="AdvTT5ada87cc" w:cs="AdvTT5ada87cc"/>
          <w:sz w:val="20"/>
          <w:szCs w:val="20"/>
        </w:rPr>
        <w:t>02</w:t>
      </w:r>
      <w:r>
        <w:rPr>
          <w:rFonts w:ascii="AdvTTf90d833a.I+25" w:eastAsia="AdvTTf90d833a.I+25" w:hAnsi="AdvTT5ada87cc" w:cs="AdvTTf90d833a.I+25" w:hint="eastAsia"/>
          <w:sz w:val="14"/>
          <w:szCs w:val="14"/>
        </w:rPr>
        <w:t>○</w:t>
      </w:r>
      <w:r>
        <w:rPr>
          <w:rFonts w:ascii="AdvTT5ada87cc" w:hAnsi="AdvTT5ada87cc" w:cs="AdvTT5ada87cc"/>
          <w:sz w:val="20"/>
          <w:szCs w:val="20"/>
        </w:rPr>
        <w:t>. Scanning electron microscopy (SEM) was carried out on a JMS-6360LV electron microscope equipped with an energy-dispersive X-ray spectrometer (EDX) analyzer. Nitrogen adsorption-desorption isotherms were measured by a Micromeritics ASAP 2020 equipment at 77 K. All the samples were vacuum-dried at 423K for 6 h prior to the experiments.</w:t>
      </w:r>
    </w:p>
    <w:p w:rsidR="00421961" w:rsidRDefault="00421961" w:rsidP="00421961">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t>Specific surface areas (S</w:t>
      </w:r>
      <w:r>
        <w:rPr>
          <w:rFonts w:ascii="AdvTT5ada87cc" w:hAnsi="AdvTT5ada87cc" w:cs="AdvTT5ada87cc"/>
          <w:sz w:val="14"/>
          <w:szCs w:val="14"/>
        </w:rPr>
        <w:t>BET</w:t>
      </w:r>
      <w:r>
        <w:rPr>
          <w:rFonts w:ascii="AdvTT5ada87cc" w:hAnsi="AdvTT5ada87cc" w:cs="AdvTT5ada87cc"/>
          <w:sz w:val="20"/>
          <w:szCs w:val="20"/>
        </w:rPr>
        <w:t>) were calculated from the isotherms by the Brunauer</w:t>
      </w:r>
      <w:r>
        <w:rPr>
          <w:rFonts w:ascii="AdvTT5ada87cc+20" w:hAnsi="AdvTT5ada87cc+20" w:cs="AdvTT5ada87cc+20"/>
          <w:sz w:val="20"/>
          <w:szCs w:val="20"/>
        </w:rPr>
        <w:t>–</w:t>
      </w:r>
      <w:r>
        <w:rPr>
          <w:rFonts w:ascii="AdvTT5ada87cc" w:hAnsi="AdvTT5ada87cc" w:cs="AdvTT5ada87cc"/>
          <w:sz w:val="20"/>
          <w:szCs w:val="20"/>
        </w:rPr>
        <w:t>Emmet</w:t>
      </w:r>
      <w:r>
        <w:rPr>
          <w:rFonts w:ascii="AdvTT5ada87cc+20" w:hAnsi="AdvTT5ada87cc+20" w:cs="AdvTT5ada87cc+20"/>
          <w:sz w:val="20"/>
          <w:szCs w:val="20"/>
        </w:rPr>
        <w:t>–</w:t>
      </w:r>
      <w:r>
        <w:rPr>
          <w:rFonts w:ascii="AdvTT5ada87cc" w:hAnsi="AdvTT5ada87cc" w:cs="AdvTT5ada87cc"/>
          <w:sz w:val="20"/>
          <w:szCs w:val="20"/>
        </w:rPr>
        <w:t>Teller (BET) method.</w:t>
      </w:r>
    </w:p>
    <w:p w:rsidR="00421961" w:rsidRDefault="00421961" w:rsidP="00421961">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lastRenderedPageBreak/>
        <w:t>Pore size distributions were calculated by the Barrett</w:t>
      </w:r>
      <w:r>
        <w:rPr>
          <w:rFonts w:ascii="AdvTT5ada87cc+20" w:hAnsi="AdvTT5ada87cc+20" w:cs="AdvTT5ada87cc+20"/>
          <w:sz w:val="20"/>
          <w:szCs w:val="20"/>
        </w:rPr>
        <w:t>–</w:t>
      </w:r>
      <w:r>
        <w:rPr>
          <w:rFonts w:ascii="AdvTT5ada87cc" w:hAnsi="AdvTT5ada87cc" w:cs="AdvTT5ada87cc"/>
          <w:sz w:val="20"/>
          <w:szCs w:val="20"/>
        </w:rPr>
        <w:t>Joyner</w:t>
      </w:r>
      <w:r>
        <w:rPr>
          <w:rFonts w:ascii="AdvTT5ada87cc+20" w:hAnsi="AdvTT5ada87cc+20" w:cs="AdvTT5ada87cc+20"/>
          <w:sz w:val="20"/>
          <w:szCs w:val="20"/>
        </w:rPr>
        <w:t>–</w:t>
      </w:r>
      <w:r>
        <w:rPr>
          <w:rFonts w:ascii="AdvTT5ada87cc" w:hAnsi="AdvTT5ada87cc" w:cs="AdvTT5ada87cc"/>
          <w:sz w:val="20"/>
          <w:szCs w:val="20"/>
        </w:rPr>
        <w:t>Halenda (BJH) method using the adsorption branch.</w:t>
      </w:r>
    </w:p>
    <w:p w:rsidR="00421961" w:rsidRDefault="00421961" w:rsidP="00421961">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t>Fourier transform infrared (FTIR) absorption spectra of thesamples were measured by a Nicolet NEX-US 670 IR</w:t>
      </w:r>
    </w:p>
    <w:p w:rsidR="00421961" w:rsidRDefault="00421961" w:rsidP="00421961">
      <w:pPr>
        <w:autoSpaceDE w:val="0"/>
        <w:autoSpaceDN w:val="0"/>
        <w:adjustRightInd w:val="0"/>
        <w:spacing w:after="0" w:line="240" w:lineRule="auto"/>
        <w:rPr>
          <w:rFonts w:ascii="AdvTT5ada87cc" w:hAnsi="AdvTT5ada87cc" w:cs="AdvTT5ada87cc"/>
          <w:sz w:val="20"/>
          <w:szCs w:val="20"/>
        </w:rPr>
      </w:pPr>
      <w:proofErr w:type="gramStart"/>
      <w:r>
        <w:rPr>
          <w:rFonts w:ascii="AdvTT5ada87cc" w:hAnsi="AdvTT5ada87cc" w:cs="AdvTT5ada87cc"/>
          <w:sz w:val="20"/>
          <w:szCs w:val="20"/>
        </w:rPr>
        <w:t>spectroscopy</w:t>
      </w:r>
      <w:proofErr w:type="gramEnd"/>
      <w:r>
        <w:rPr>
          <w:rFonts w:ascii="AdvTT5ada87cc" w:hAnsi="AdvTT5ada87cc" w:cs="AdvTT5ada87cc"/>
          <w:sz w:val="20"/>
          <w:szCs w:val="20"/>
        </w:rPr>
        <w:t xml:space="preserve"> with the range of 400</w:t>
      </w:r>
      <w:r>
        <w:rPr>
          <w:rFonts w:ascii="AdvTT5ada87cc+20" w:hAnsi="AdvTT5ada87cc+20" w:cs="AdvTT5ada87cc+20"/>
          <w:sz w:val="20"/>
          <w:szCs w:val="20"/>
        </w:rPr>
        <w:t>–</w:t>
      </w:r>
      <w:r>
        <w:rPr>
          <w:rFonts w:ascii="AdvTT5ada87cc" w:hAnsi="AdvTT5ada87cc" w:cs="AdvTT5ada87cc"/>
          <w:sz w:val="20"/>
          <w:szCs w:val="20"/>
        </w:rPr>
        <w:t>4000 cm</w:t>
      </w:r>
      <w:r>
        <w:rPr>
          <w:rFonts w:ascii="AdvP4C4E74" w:hAnsi="AdvP4C4E74" w:cs="AdvP4C4E74"/>
          <w:sz w:val="14"/>
          <w:szCs w:val="14"/>
        </w:rPr>
        <w:t>_</w:t>
      </w:r>
      <w:r>
        <w:rPr>
          <w:rFonts w:ascii="AdvTT5ada87cc" w:hAnsi="AdvTT5ada87cc" w:cs="AdvTT5ada87cc"/>
          <w:sz w:val="14"/>
          <w:szCs w:val="14"/>
        </w:rPr>
        <w:t>1</w:t>
      </w:r>
      <w:r>
        <w:rPr>
          <w:rFonts w:ascii="AdvTT5ada87cc" w:hAnsi="AdvTT5ada87cc" w:cs="AdvTT5ada87cc"/>
          <w:sz w:val="20"/>
          <w:szCs w:val="20"/>
        </w:rPr>
        <w:t xml:space="preserve">. </w:t>
      </w:r>
    </w:p>
    <w:p w:rsidR="002F3347" w:rsidRDefault="002F3347" w:rsidP="00421961">
      <w:pPr>
        <w:autoSpaceDE w:val="0"/>
        <w:autoSpaceDN w:val="0"/>
        <w:adjustRightInd w:val="0"/>
        <w:spacing w:after="0" w:line="240" w:lineRule="auto"/>
        <w:rPr>
          <w:rFonts w:ascii="AdvTT5ada87cc" w:hAnsi="AdvTT5ada87cc" w:cs="AdvTT5ada87cc"/>
          <w:sz w:val="20"/>
          <w:szCs w:val="20"/>
        </w:rPr>
      </w:pPr>
    </w:p>
    <w:p w:rsidR="00421961" w:rsidRDefault="00421961" w:rsidP="00421961">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t>Hydrogen adsorption isotherms were measured using a</w:t>
      </w:r>
      <w:r w:rsidR="002F3347">
        <w:rPr>
          <w:rFonts w:ascii="AdvTT5ada87cc" w:hAnsi="AdvTT5ada87cc" w:cs="AdvTT5ada87cc"/>
          <w:sz w:val="20"/>
          <w:szCs w:val="20"/>
        </w:rPr>
        <w:t xml:space="preserve"> </w:t>
      </w:r>
      <w:r>
        <w:rPr>
          <w:rFonts w:ascii="AdvTT5ada87cc" w:hAnsi="AdvTT5ada87cc" w:cs="AdvTT5ada87cc"/>
          <w:sz w:val="20"/>
          <w:szCs w:val="20"/>
        </w:rPr>
        <w:t>static volumetric technique with a specially designed</w:t>
      </w:r>
    </w:p>
    <w:p w:rsidR="00421961" w:rsidRDefault="00421961" w:rsidP="00421961">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t>Sievert</w:t>
      </w:r>
      <w:r>
        <w:rPr>
          <w:rFonts w:ascii="AdvTTc7427115" w:hAnsi="AdvTTc7427115" w:cs="AdvTTc7427115"/>
          <w:i/>
          <w:iCs/>
          <w:sz w:val="20"/>
          <w:szCs w:val="20"/>
        </w:rPr>
        <w:t>'</w:t>
      </w:r>
      <w:r>
        <w:rPr>
          <w:rFonts w:ascii="AdvTT5ada87cc" w:hAnsi="AdvTT5ada87cc" w:cs="AdvTT5ada87cc"/>
          <w:sz w:val="20"/>
          <w:szCs w:val="20"/>
        </w:rPr>
        <w:t>s apparatus at 298 K</w:t>
      </w:r>
      <w:proofErr w:type="gramStart"/>
      <w:r>
        <w:rPr>
          <w:rFonts w:ascii="AdvTT5ada87cc" w:hAnsi="AdvTT5ada87cc" w:cs="AdvTT5ada87cc"/>
          <w:sz w:val="20"/>
          <w:szCs w:val="20"/>
        </w:rPr>
        <w:t>,</w:t>
      </w:r>
      <w:r>
        <w:rPr>
          <w:rFonts w:ascii="AdvTT5ada87cc" w:hAnsi="AdvTT5ada87cc" w:cs="AdvTT5ada87cc"/>
          <w:sz w:val="13"/>
          <w:szCs w:val="13"/>
        </w:rPr>
        <w:t>11</w:t>
      </w:r>
      <w:proofErr w:type="gramEnd"/>
      <w:r>
        <w:rPr>
          <w:rFonts w:ascii="AdvTT5ada87cc" w:hAnsi="AdvTT5ada87cc" w:cs="AdvTT5ada87cc"/>
          <w:sz w:val="13"/>
          <w:szCs w:val="13"/>
        </w:rPr>
        <w:t xml:space="preserve"> </w:t>
      </w:r>
      <w:r>
        <w:rPr>
          <w:rFonts w:ascii="AdvTT5ada87cc" w:hAnsi="AdvTT5ada87cc" w:cs="AdvTT5ada87cc"/>
          <w:sz w:val="20"/>
          <w:szCs w:val="20"/>
        </w:rPr>
        <w:t>which was previously tested to</w:t>
      </w:r>
      <w:r w:rsidR="002F3347">
        <w:rPr>
          <w:rFonts w:ascii="AdvTT5ada87cc" w:hAnsi="AdvTT5ada87cc" w:cs="AdvTT5ada87cc"/>
          <w:sz w:val="20"/>
          <w:szCs w:val="20"/>
        </w:rPr>
        <w:t xml:space="preserve"> </w:t>
      </w:r>
      <w:r>
        <w:rPr>
          <w:rFonts w:ascii="AdvTT5ada87cc" w:hAnsi="AdvTT5ada87cc" w:cs="AdvTT5ada87cc"/>
          <w:sz w:val="20"/>
          <w:szCs w:val="20"/>
        </w:rPr>
        <w:t>be leak-free and proven for accuracy through calibration at</w:t>
      </w:r>
      <w:r w:rsidR="002F3347">
        <w:rPr>
          <w:rFonts w:ascii="AdvTT5ada87cc" w:hAnsi="AdvTT5ada87cc" w:cs="AdvTT5ada87cc"/>
          <w:sz w:val="20"/>
          <w:szCs w:val="20"/>
        </w:rPr>
        <w:t xml:space="preserve"> </w:t>
      </w:r>
      <w:r>
        <w:rPr>
          <w:rFonts w:ascii="AdvTT5ada87cc" w:hAnsi="AdvTT5ada87cc" w:cs="AdvTT5ada87cc"/>
          <w:sz w:val="20"/>
          <w:szCs w:val="20"/>
        </w:rPr>
        <w:t>298 K. The sample cell loaded with well-dried sample was</w:t>
      </w:r>
      <w:r w:rsidR="002F3347">
        <w:rPr>
          <w:rFonts w:ascii="AdvTT5ada87cc" w:hAnsi="AdvTT5ada87cc" w:cs="AdvTT5ada87cc"/>
          <w:sz w:val="20"/>
          <w:szCs w:val="20"/>
        </w:rPr>
        <w:t xml:space="preserve"> </w:t>
      </w:r>
      <w:r>
        <w:rPr>
          <w:rFonts w:ascii="AdvTT5ada87cc" w:hAnsi="AdvTT5ada87cc" w:cs="AdvTT5ada87cc"/>
          <w:sz w:val="20"/>
          <w:szCs w:val="20"/>
        </w:rPr>
        <w:t>completely degassed in vacuum at 513K (less than 4.0 Pa).</w:t>
      </w:r>
      <w:r w:rsidR="002F3347">
        <w:rPr>
          <w:rFonts w:ascii="AdvTT5ada87cc" w:hAnsi="AdvTT5ada87cc" w:cs="AdvTT5ada87cc"/>
          <w:sz w:val="20"/>
          <w:szCs w:val="20"/>
        </w:rPr>
        <w:t xml:space="preserve"> </w:t>
      </w:r>
      <w:r>
        <w:rPr>
          <w:rFonts w:ascii="AdvTT5ada87cc" w:hAnsi="AdvTT5ada87cc" w:cs="AdvTT5ada87cc"/>
          <w:sz w:val="20"/>
          <w:szCs w:val="20"/>
        </w:rPr>
        <w:t>Hydrogen activation was taken out at 1.2 MPa and 413K to</w:t>
      </w:r>
      <w:r w:rsidR="002F3347">
        <w:rPr>
          <w:rFonts w:ascii="AdvTT5ada87cc" w:hAnsi="AdvTT5ada87cc" w:cs="AdvTT5ada87cc"/>
          <w:sz w:val="20"/>
          <w:szCs w:val="20"/>
        </w:rPr>
        <w:t xml:space="preserve"> </w:t>
      </w:r>
      <w:r>
        <w:rPr>
          <w:rFonts w:ascii="AdvTT5ada87cc" w:hAnsi="AdvTT5ada87cc" w:cs="AdvTT5ada87cc"/>
          <w:sz w:val="20"/>
          <w:szCs w:val="20"/>
        </w:rPr>
        <w:t>remove other gases adsorbed in the samples. Then the samples</w:t>
      </w:r>
      <w:r w:rsidR="002F3347">
        <w:rPr>
          <w:rFonts w:ascii="AdvTT5ada87cc" w:hAnsi="AdvTT5ada87cc" w:cs="AdvTT5ada87cc"/>
          <w:sz w:val="20"/>
          <w:szCs w:val="20"/>
        </w:rPr>
        <w:t xml:space="preserve"> </w:t>
      </w:r>
      <w:r>
        <w:rPr>
          <w:rFonts w:ascii="AdvTT5ada87cc" w:hAnsi="AdvTT5ada87cc" w:cs="AdvTT5ada87cc"/>
          <w:sz w:val="20"/>
          <w:szCs w:val="20"/>
        </w:rPr>
        <w:t>were degassed for another time before measurements.</w:t>
      </w:r>
      <w:r w:rsidR="002F3347">
        <w:rPr>
          <w:rFonts w:ascii="AdvTT5ada87cc" w:hAnsi="AdvTT5ada87cc" w:cs="AdvTT5ada87cc"/>
          <w:sz w:val="20"/>
          <w:szCs w:val="20"/>
        </w:rPr>
        <w:t xml:space="preserve"> </w:t>
      </w:r>
      <w:r>
        <w:rPr>
          <w:rFonts w:ascii="AdvTT5ada87cc" w:hAnsi="AdvTT5ada87cc" w:cs="AdvTT5ada87cc"/>
          <w:sz w:val="20"/>
          <w:szCs w:val="20"/>
        </w:rPr>
        <w:t>After the cell cooled down to 298 K, pure hydrogen at different</w:t>
      </w:r>
      <w:r w:rsidR="002F3347">
        <w:rPr>
          <w:rFonts w:ascii="AdvTT5ada87cc" w:hAnsi="AdvTT5ada87cc" w:cs="AdvTT5ada87cc"/>
          <w:sz w:val="20"/>
          <w:szCs w:val="20"/>
        </w:rPr>
        <w:t xml:space="preserve"> </w:t>
      </w:r>
      <w:r>
        <w:rPr>
          <w:rFonts w:ascii="AdvTT5ada87cc" w:hAnsi="AdvTT5ada87cc" w:cs="AdvTT5ada87cc"/>
          <w:sz w:val="20"/>
          <w:szCs w:val="20"/>
        </w:rPr>
        <w:t>pressure was injected into the test system for measuring</w:t>
      </w:r>
      <w:r w:rsidR="002F3347">
        <w:rPr>
          <w:rFonts w:ascii="AdvTT5ada87cc" w:hAnsi="AdvTT5ada87cc" w:cs="AdvTT5ada87cc"/>
          <w:sz w:val="20"/>
          <w:szCs w:val="20"/>
        </w:rPr>
        <w:t xml:space="preserve"> </w:t>
      </w:r>
      <w:r>
        <w:rPr>
          <w:rFonts w:ascii="AdvTT5ada87cc" w:hAnsi="AdvTT5ada87cc" w:cs="AdvTT5ada87cc"/>
          <w:sz w:val="20"/>
          <w:szCs w:val="20"/>
        </w:rPr>
        <w:t>the hydrogen adsorption capacity.</w:t>
      </w:r>
    </w:p>
    <w:p w:rsidR="002F3347" w:rsidRDefault="002F3347" w:rsidP="00421961">
      <w:pPr>
        <w:autoSpaceDE w:val="0"/>
        <w:autoSpaceDN w:val="0"/>
        <w:adjustRightInd w:val="0"/>
        <w:spacing w:after="0" w:line="240" w:lineRule="auto"/>
        <w:rPr>
          <w:rFonts w:ascii="AdvTT5ada87cc" w:hAnsi="AdvTT5ada87cc" w:cs="AdvTT5ada87cc"/>
          <w:sz w:val="20"/>
          <w:szCs w:val="20"/>
        </w:rPr>
      </w:pPr>
    </w:p>
    <w:p w:rsidR="00421961" w:rsidRDefault="00421961" w:rsidP="00421961">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t>Natural diatomite is regarded as a mineral of organic</w:t>
      </w:r>
      <w:r w:rsidR="002F3347">
        <w:rPr>
          <w:rFonts w:ascii="AdvTT5ada87cc" w:hAnsi="AdvTT5ada87cc" w:cs="AdvTT5ada87cc"/>
          <w:sz w:val="20"/>
          <w:szCs w:val="20"/>
        </w:rPr>
        <w:t xml:space="preserve"> </w:t>
      </w:r>
      <w:r>
        <w:rPr>
          <w:rFonts w:ascii="AdvTT5ada87cc" w:hAnsi="AdvTT5ada87cc" w:cs="AdvTT5ada87cc"/>
          <w:sz w:val="20"/>
          <w:szCs w:val="20"/>
        </w:rPr>
        <w:t>origin, where silica of fossilized diatom skeleton resembles</w:t>
      </w:r>
    </w:p>
    <w:p w:rsidR="00421961" w:rsidRDefault="00421961" w:rsidP="00421961">
      <w:pPr>
        <w:autoSpaceDE w:val="0"/>
        <w:autoSpaceDN w:val="0"/>
        <w:adjustRightInd w:val="0"/>
        <w:spacing w:after="0" w:line="240" w:lineRule="auto"/>
        <w:rPr>
          <w:rFonts w:ascii="AdvTT5ada87cc" w:hAnsi="AdvTT5ada87cc" w:cs="AdvTT5ada87cc"/>
          <w:sz w:val="20"/>
          <w:szCs w:val="20"/>
        </w:rPr>
      </w:pPr>
      <w:proofErr w:type="gramStart"/>
      <w:r>
        <w:rPr>
          <w:rFonts w:ascii="AdvTT5ada87cc" w:hAnsi="AdvTT5ada87cc" w:cs="AdvTT5ada87cc"/>
          <w:sz w:val="20"/>
          <w:szCs w:val="20"/>
        </w:rPr>
        <w:t>opal</w:t>
      </w:r>
      <w:proofErr w:type="gramEnd"/>
      <w:r>
        <w:rPr>
          <w:rFonts w:ascii="AdvTT5ada87cc" w:hAnsi="AdvTT5ada87cc" w:cs="AdvTT5ada87cc"/>
          <w:sz w:val="20"/>
          <w:szCs w:val="20"/>
        </w:rPr>
        <w:t xml:space="preserve"> or hydrous silica in composition (SiO</w:t>
      </w:r>
      <w:r>
        <w:rPr>
          <w:rFonts w:ascii="AdvTT5ada87cc" w:hAnsi="AdvTT5ada87cc" w:cs="AdvTT5ada87cc"/>
          <w:sz w:val="14"/>
          <w:szCs w:val="14"/>
        </w:rPr>
        <w:t xml:space="preserve">2 </w:t>
      </w:r>
      <w:r>
        <w:rPr>
          <w:rFonts w:ascii="AdvP4C4E74" w:hAnsi="AdvP4C4E74" w:cs="AdvP4C4E74"/>
          <w:sz w:val="20"/>
          <w:szCs w:val="20"/>
        </w:rPr>
        <w:t xml:space="preserve">_ </w:t>
      </w:r>
      <w:r>
        <w:rPr>
          <w:rFonts w:ascii="AdvTTf2e4df62.I" w:hAnsi="AdvTTf2e4df62.I" w:cs="AdvTTf2e4df62.I"/>
          <w:sz w:val="20"/>
          <w:szCs w:val="20"/>
        </w:rPr>
        <w:t>n</w:t>
      </w:r>
      <w:r>
        <w:rPr>
          <w:rFonts w:ascii="AdvTT5ada87cc" w:hAnsi="AdvTT5ada87cc" w:cs="AdvTT5ada87cc"/>
          <w:sz w:val="20"/>
          <w:szCs w:val="20"/>
        </w:rPr>
        <w:t>H</w:t>
      </w:r>
      <w:r>
        <w:rPr>
          <w:rFonts w:ascii="AdvTT5ada87cc" w:hAnsi="AdvTT5ada87cc" w:cs="AdvTT5ada87cc"/>
          <w:sz w:val="13"/>
          <w:szCs w:val="13"/>
        </w:rPr>
        <w:t>2</w:t>
      </w:r>
      <w:r>
        <w:rPr>
          <w:rFonts w:ascii="AdvTT5ada87cc" w:hAnsi="AdvTT5ada87cc" w:cs="AdvTT5ada87cc"/>
          <w:sz w:val="20"/>
          <w:szCs w:val="20"/>
        </w:rPr>
        <w:t>O). All</w:t>
      </w:r>
      <w:r w:rsidR="002F3347">
        <w:rPr>
          <w:rFonts w:ascii="AdvTT5ada87cc" w:hAnsi="AdvTT5ada87cc" w:cs="AdvTT5ada87cc"/>
          <w:sz w:val="20"/>
          <w:szCs w:val="20"/>
        </w:rPr>
        <w:t xml:space="preserve"> </w:t>
      </w:r>
      <w:r>
        <w:rPr>
          <w:rFonts w:ascii="AdvTT5ada87cc" w:hAnsi="AdvTT5ada87cc" w:cs="AdvTT5ada87cc"/>
          <w:sz w:val="20"/>
          <w:szCs w:val="20"/>
        </w:rPr>
        <w:t>the XRD patterns (Fig. 1) show reflections which are typical</w:t>
      </w:r>
      <w:r w:rsidR="002F3347">
        <w:rPr>
          <w:rFonts w:ascii="AdvTT5ada87cc" w:hAnsi="AdvTT5ada87cc" w:cs="AdvTT5ada87cc"/>
          <w:sz w:val="20"/>
          <w:szCs w:val="20"/>
        </w:rPr>
        <w:t xml:space="preserve"> </w:t>
      </w:r>
      <w:r>
        <w:rPr>
          <w:rFonts w:ascii="AdvTT5ada87cc" w:hAnsi="AdvTT5ada87cc" w:cs="AdvTT5ada87cc"/>
          <w:sz w:val="20"/>
          <w:szCs w:val="20"/>
        </w:rPr>
        <w:t>for amorphous silica (a broad reflection centered at 2</w:t>
      </w:r>
      <w:r>
        <w:rPr>
          <w:rFonts w:ascii="AdvTTf90d833a.I+03" w:hAnsi="AdvTTf90d833a.I+03" w:cs="AdvTTf90d833a.I+03"/>
          <w:sz w:val="20"/>
          <w:szCs w:val="20"/>
        </w:rPr>
        <w:t xml:space="preserve">θ </w:t>
      </w:r>
      <w:r>
        <w:rPr>
          <w:rFonts w:ascii="AdvP4C4E74" w:hAnsi="AdvP4C4E74" w:cs="AdvP4C4E74"/>
          <w:sz w:val="20"/>
          <w:szCs w:val="20"/>
        </w:rPr>
        <w:t>¼</w:t>
      </w:r>
      <w:r w:rsidR="002F3347">
        <w:rPr>
          <w:rFonts w:ascii="AdvP4C4E74" w:hAnsi="AdvP4C4E74" w:cs="AdvP4C4E74"/>
          <w:sz w:val="20"/>
          <w:szCs w:val="20"/>
        </w:rPr>
        <w:t xml:space="preserve"> </w:t>
      </w:r>
      <w:r>
        <w:rPr>
          <w:rFonts w:ascii="AdvTT5ada87cc" w:hAnsi="AdvTT5ada87cc" w:cs="AdvTT5ada87cc"/>
          <w:sz w:val="20"/>
          <w:szCs w:val="20"/>
        </w:rPr>
        <w:t>20</w:t>
      </w:r>
      <w:r>
        <w:rPr>
          <w:rFonts w:ascii="AdvTT5ada87cc+20" w:hAnsi="AdvTT5ada87cc+20" w:cs="AdvTT5ada87cc+20"/>
          <w:sz w:val="20"/>
          <w:szCs w:val="20"/>
        </w:rPr>
        <w:t>–</w:t>
      </w:r>
      <w:r>
        <w:rPr>
          <w:rFonts w:ascii="AdvTT5ada87cc" w:hAnsi="AdvTT5ada87cc" w:cs="AdvTT5ada87cc"/>
          <w:sz w:val="20"/>
          <w:szCs w:val="20"/>
        </w:rPr>
        <w:t>25</w:t>
      </w:r>
      <w:r>
        <w:rPr>
          <w:rFonts w:ascii="AdvTTf90d833a.I+25" w:eastAsia="AdvTTf90d833a.I+25" w:hAnsi="AdvTT5ada87cc" w:cs="AdvTTf90d833a.I+25" w:hint="eastAsia"/>
          <w:sz w:val="14"/>
          <w:szCs w:val="14"/>
        </w:rPr>
        <w:t>○</w:t>
      </w:r>
      <w:r>
        <w:rPr>
          <w:rFonts w:ascii="AdvTT5ada87cc" w:hAnsi="AdvTT5ada87cc" w:cs="AdvTT5ada87cc"/>
          <w:sz w:val="20"/>
          <w:szCs w:val="20"/>
        </w:rPr>
        <w:t>) and well-crystallized quartz (sharp reflection peak</w:t>
      </w:r>
      <w:r w:rsidR="002F3347">
        <w:rPr>
          <w:rFonts w:ascii="AdvTT5ada87cc" w:hAnsi="AdvTT5ada87cc" w:cs="AdvTT5ada87cc"/>
          <w:sz w:val="20"/>
          <w:szCs w:val="20"/>
        </w:rPr>
        <w:t xml:space="preserve"> </w:t>
      </w:r>
      <w:r>
        <w:rPr>
          <w:rFonts w:ascii="AdvTT5ada87cc" w:hAnsi="AdvTT5ada87cc" w:cs="AdvTT5ada87cc"/>
          <w:sz w:val="20"/>
          <w:szCs w:val="20"/>
        </w:rPr>
        <w:t>centered nearly at 2</w:t>
      </w:r>
      <w:r>
        <w:rPr>
          <w:rFonts w:ascii="AdvTTf90d833a.I+03" w:hAnsi="AdvTTf90d833a.I+03" w:cs="AdvTTf90d833a.I+03"/>
          <w:sz w:val="20"/>
          <w:szCs w:val="20"/>
        </w:rPr>
        <w:t xml:space="preserve">θ </w:t>
      </w:r>
      <w:r>
        <w:rPr>
          <w:rFonts w:ascii="AdvP4C4E74" w:hAnsi="AdvP4C4E74" w:cs="AdvP4C4E74"/>
          <w:sz w:val="20"/>
          <w:szCs w:val="20"/>
        </w:rPr>
        <w:t xml:space="preserve">¼ </w:t>
      </w:r>
      <w:r>
        <w:rPr>
          <w:rFonts w:ascii="AdvTT5ada87cc" w:hAnsi="AdvTT5ada87cc" w:cs="AdvTT5ada87cc"/>
          <w:sz w:val="20"/>
          <w:szCs w:val="20"/>
        </w:rPr>
        <w:t>27</w:t>
      </w:r>
      <w:r>
        <w:rPr>
          <w:rFonts w:ascii="AdvTTf90d833a.I+25" w:eastAsia="AdvTTf90d833a.I+25" w:hAnsi="AdvTT5ada87cc" w:cs="AdvTTf90d833a.I+25" w:hint="eastAsia"/>
          <w:sz w:val="14"/>
          <w:szCs w:val="14"/>
        </w:rPr>
        <w:t>○</w:t>
      </w:r>
      <w:r>
        <w:rPr>
          <w:rFonts w:ascii="AdvTT5ada87cc" w:hAnsi="AdvTT5ada87cc" w:cs="AdvTT5ada87cc"/>
          <w:sz w:val="20"/>
          <w:szCs w:val="20"/>
        </w:rPr>
        <w:t>). Meanwhile, three new reflections</w:t>
      </w:r>
      <w:r w:rsidR="002F3347">
        <w:rPr>
          <w:rFonts w:ascii="AdvTT5ada87cc" w:hAnsi="AdvTT5ada87cc" w:cs="AdvTT5ada87cc"/>
          <w:sz w:val="20"/>
          <w:szCs w:val="20"/>
        </w:rPr>
        <w:t xml:space="preserve"> </w:t>
      </w:r>
      <w:r>
        <w:rPr>
          <w:rFonts w:ascii="AdvTT5ada87cc" w:hAnsi="AdvTT5ada87cc" w:cs="AdvTT5ada87cc"/>
          <w:sz w:val="20"/>
          <w:szCs w:val="20"/>
        </w:rPr>
        <w:t>centered at 2</w:t>
      </w:r>
      <w:r>
        <w:rPr>
          <w:rFonts w:ascii="AdvTTf90d833a.I+03" w:hAnsi="AdvTTf90d833a.I+03" w:cs="AdvTTf90d833a.I+03"/>
          <w:sz w:val="20"/>
          <w:szCs w:val="20"/>
        </w:rPr>
        <w:t xml:space="preserve">θ </w:t>
      </w:r>
      <w:r>
        <w:rPr>
          <w:rFonts w:ascii="AdvP4C4E74" w:hAnsi="AdvP4C4E74" w:cs="AdvP4C4E74"/>
          <w:sz w:val="20"/>
          <w:szCs w:val="20"/>
        </w:rPr>
        <w:t xml:space="preserve">¼ </w:t>
      </w:r>
      <w:r>
        <w:rPr>
          <w:rFonts w:ascii="AdvTT5ada87cc" w:hAnsi="AdvTT5ada87cc" w:cs="AdvTT5ada87cc"/>
          <w:sz w:val="20"/>
          <w:szCs w:val="20"/>
        </w:rPr>
        <w:t>40</w:t>
      </w:r>
      <w:r>
        <w:rPr>
          <w:rFonts w:ascii="AdvP4C4E51" w:hAnsi="AdvP4C4E51" w:cs="AdvP4C4E51"/>
          <w:sz w:val="20"/>
          <w:szCs w:val="20"/>
        </w:rPr>
        <w:t>:</w:t>
      </w:r>
      <w:r>
        <w:rPr>
          <w:rFonts w:ascii="AdvTT5ada87cc" w:hAnsi="AdvTT5ada87cc" w:cs="AdvTT5ada87cc"/>
          <w:sz w:val="20"/>
          <w:szCs w:val="20"/>
        </w:rPr>
        <w:t>1</w:t>
      </w:r>
      <w:r>
        <w:rPr>
          <w:rFonts w:ascii="AdvTTf90d833a.I+25" w:eastAsia="AdvTTf90d833a.I+25" w:hAnsi="AdvTT5ada87cc" w:cs="AdvTTf90d833a.I+25" w:hint="eastAsia"/>
          <w:sz w:val="14"/>
          <w:szCs w:val="14"/>
        </w:rPr>
        <w:t>○</w:t>
      </w:r>
      <w:r>
        <w:rPr>
          <w:rFonts w:ascii="AdvTT5ada87cc" w:hAnsi="AdvTT5ada87cc" w:cs="AdvTT5ada87cc"/>
          <w:sz w:val="20"/>
          <w:szCs w:val="20"/>
        </w:rPr>
        <w:t>, 46</w:t>
      </w:r>
      <w:r>
        <w:rPr>
          <w:rFonts w:ascii="AdvP4C4E51" w:hAnsi="AdvP4C4E51" w:cs="AdvP4C4E51"/>
          <w:sz w:val="20"/>
          <w:szCs w:val="20"/>
        </w:rPr>
        <w:t>:</w:t>
      </w:r>
      <w:r>
        <w:rPr>
          <w:rFonts w:ascii="AdvTT5ada87cc" w:hAnsi="AdvTT5ada87cc" w:cs="AdvTT5ada87cc"/>
          <w:sz w:val="20"/>
          <w:szCs w:val="20"/>
        </w:rPr>
        <w:t>6</w:t>
      </w:r>
      <w:r>
        <w:rPr>
          <w:rFonts w:ascii="AdvTTf90d833a.I+25" w:eastAsia="AdvTTf90d833a.I+25" w:hAnsi="AdvTT5ada87cc" w:cs="AdvTTf90d833a.I+25" w:hint="eastAsia"/>
          <w:sz w:val="14"/>
          <w:szCs w:val="14"/>
        </w:rPr>
        <w:t>○</w:t>
      </w:r>
      <w:r>
        <w:rPr>
          <w:rFonts w:ascii="AdvTT5ada87cc" w:hAnsi="AdvTT5ada87cc" w:cs="AdvTT5ada87cc"/>
          <w:sz w:val="20"/>
          <w:szCs w:val="20"/>
        </w:rPr>
        <w:t>, 68</w:t>
      </w:r>
      <w:r>
        <w:rPr>
          <w:rFonts w:ascii="AdvP4C4E51" w:hAnsi="AdvP4C4E51" w:cs="AdvP4C4E51"/>
          <w:sz w:val="20"/>
          <w:szCs w:val="20"/>
        </w:rPr>
        <w:t>:</w:t>
      </w:r>
      <w:r>
        <w:rPr>
          <w:rFonts w:ascii="AdvTT5ada87cc" w:hAnsi="AdvTT5ada87cc" w:cs="AdvTT5ada87cc"/>
          <w:sz w:val="20"/>
          <w:szCs w:val="20"/>
        </w:rPr>
        <w:t>1</w:t>
      </w:r>
      <w:r>
        <w:rPr>
          <w:rFonts w:ascii="AdvTTf90d833a.I+25" w:eastAsia="AdvTTf90d833a.I+25" w:hAnsi="AdvTT5ada87cc" w:cs="AdvTTf90d833a.I+25" w:hint="eastAsia"/>
          <w:sz w:val="14"/>
          <w:szCs w:val="14"/>
        </w:rPr>
        <w:t>○</w:t>
      </w:r>
      <w:r>
        <w:rPr>
          <w:rFonts w:ascii="AdvTTf90d833a.I+25" w:eastAsia="AdvTTf90d833a.I+25" w:hAnsi="AdvTT5ada87cc" w:cs="AdvTTf90d833a.I+25"/>
          <w:sz w:val="14"/>
          <w:szCs w:val="14"/>
        </w:rPr>
        <w:t xml:space="preserve"> </w:t>
      </w:r>
      <w:r>
        <w:rPr>
          <w:rFonts w:ascii="AdvTT5ada87cc" w:hAnsi="AdvTT5ada87cc" w:cs="AdvTT5ada87cc"/>
          <w:sz w:val="20"/>
          <w:szCs w:val="20"/>
        </w:rPr>
        <w:t>(JCPDS 65-2867)</w:t>
      </w:r>
      <w:r w:rsidR="002F3347">
        <w:rPr>
          <w:rFonts w:ascii="AdvTT5ada87cc" w:hAnsi="AdvTT5ada87cc" w:cs="AdvTT5ada87cc"/>
          <w:sz w:val="20"/>
          <w:szCs w:val="20"/>
        </w:rPr>
        <w:t xml:space="preserve"> </w:t>
      </w:r>
      <w:r>
        <w:rPr>
          <w:rFonts w:ascii="AdvTT5ada87cc" w:hAnsi="AdvTT5ada87cc" w:cs="AdvTT5ada87cc"/>
          <w:sz w:val="20"/>
          <w:szCs w:val="20"/>
        </w:rPr>
        <w:t>corresponding to the lattice planes of Pd (111), Pd (200), and</w:t>
      </w:r>
      <w:r w:rsidR="002F3347">
        <w:rPr>
          <w:rFonts w:ascii="AdvTT5ada87cc" w:hAnsi="AdvTT5ada87cc" w:cs="AdvTT5ada87cc"/>
          <w:sz w:val="20"/>
          <w:szCs w:val="20"/>
        </w:rPr>
        <w:t xml:space="preserve"> </w:t>
      </w:r>
      <w:r>
        <w:rPr>
          <w:rFonts w:ascii="AdvTT5ada87cc" w:hAnsi="AdvTT5ada87cc" w:cs="AdvTT5ada87cc"/>
          <w:sz w:val="20"/>
          <w:szCs w:val="20"/>
        </w:rPr>
        <w:t>Pd (220) can be observed for Pd-diatomite sample. Three</w:t>
      </w:r>
      <w:r w:rsidR="002F3347">
        <w:rPr>
          <w:rFonts w:ascii="AdvTT5ada87cc" w:hAnsi="AdvTT5ada87cc" w:cs="AdvTT5ada87cc"/>
          <w:sz w:val="20"/>
          <w:szCs w:val="20"/>
        </w:rPr>
        <w:t xml:space="preserve"> </w:t>
      </w:r>
      <w:r>
        <w:rPr>
          <w:rFonts w:ascii="AdvTT5ada87cc" w:hAnsi="AdvTT5ada87cc" w:cs="AdvTT5ada87cc"/>
          <w:sz w:val="20"/>
          <w:szCs w:val="20"/>
        </w:rPr>
        <w:t>new reflections centered at 2</w:t>
      </w:r>
      <w:r>
        <w:rPr>
          <w:rFonts w:ascii="AdvTTf90d833a.I+03" w:hAnsi="AdvTTf90d833a.I+03" w:cs="AdvTTf90d833a.I+03"/>
          <w:sz w:val="20"/>
          <w:szCs w:val="20"/>
        </w:rPr>
        <w:t xml:space="preserve">θ </w:t>
      </w:r>
      <w:r>
        <w:rPr>
          <w:rFonts w:ascii="AdvP4C4E74" w:hAnsi="AdvP4C4E74" w:cs="AdvP4C4E74"/>
          <w:sz w:val="20"/>
          <w:szCs w:val="20"/>
        </w:rPr>
        <w:t xml:space="preserve">¼ </w:t>
      </w:r>
      <w:r>
        <w:rPr>
          <w:rFonts w:ascii="AdvTT5ada87cc" w:hAnsi="AdvTT5ada87cc" w:cs="AdvTT5ada87cc"/>
          <w:sz w:val="20"/>
          <w:szCs w:val="20"/>
        </w:rPr>
        <w:t>39</w:t>
      </w:r>
      <w:r>
        <w:rPr>
          <w:rFonts w:ascii="AdvP4C4E51" w:hAnsi="AdvP4C4E51" w:cs="AdvP4C4E51"/>
          <w:sz w:val="20"/>
          <w:szCs w:val="20"/>
        </w:rPr>
        <w:t>:</w:t>
      </w:r>
      <w:r>
        <w:rPr>
          <w:rFonts w:ascii="AdvTT5ada87cc" w:hAnsi="AdvTT5ada87cc" w:cs="AdvTT5ada87cc"/>
          <w:sz w:val="20"/>
          <w:szCs w:val="20"/>
        </w:rPr>
        <w:t>7</w:t>
      </w:r>
      <w:r>
        <w:rPr>
          <w:rFonts w:ascii="AdvTTf90d833a.I+25" w:eastAsia="AdvTTf90d833a.I+25" w:hAnsi="AdvTT5ada87cc" w:cs="AdvTTf90d833a.I+25" w:hint="eastAsia"/>
          <w:sz w:val="14"/>
          <w:szCs w:val="14"/>
        </w:rPr>
        <w:t>○</w:t>
      </w:r>
      <w:r>
        <w:rPr>
          <w:rFonts w:ascii="AdvTT5ada87cc" w:hAnsi="AdvTT5ada87cc" w:cs="AdvTT5ada87cc"/>
          <w:sz w:val="20"/>
          <w:szCs w:val="20"/>
        </w:rPr>
        <w:t>, 46</w:t>
      </w:r>
      <w:r>
        <w:rPr>
          <w:rFonts w:ascii="AdvP4C4E51" w:hAnsi="AdvP4C4E51" w:cs="AdvP4C4E51"/>
          <w:sz w:val="20"/>
          <w:szCs w:val="20"/>
        </w:rPr>
        <w:t>:</w:t>
      </w:r>
      <w:r>
        <w:rPr>
          <w:rFonts w:ascii="AdvTT5ada87cc" w:hAnsi="AdvTT5ada87cc" w:cs="AdvTT5ada87cc"/>
          <w:sz w:val="20"/>
          <w:szCs w:val="20"/>
        </w:rPr>
        <w:t>2</w:t>
      </w:r>
      <w:r>
        <w:rPr>
          <w:rFonts w:ascii="AdvTTf90d833a.I+25" w:eastAsia="AdvTTf90d833a.I+25" w:hAnsi="AdvTT5ada87cc" w:cs="AdvTTf90d833a.I+25" w:hint="eastAsia"/>
          <w:sz w:val="14"/>
          <w:szCs w:val="14"/>
        </w:rPr>
        <w:t>○</w:t>
      </w:r>
      <w:r>
        <w:rPr>
          <w:rFonts w:ascii="AdvTT5ada87cc" w:hAnsi="AdvTT5ada87cc" w:cs="AdvTT5ada87cc"/>
          <w:sz w:val="20"/>
          <w:szCs w:val="20"/>
        </w:rPr>
        <w:t>, 67</w:t>
      </w:r>
      <w:r>
        <w:rPr>
          <w:rFonts w:ascii="AdvP4C4E51" w:hAnsi="AdvP4C4E51" w:cs="AdvP4C4E51"/>
          <w:sz w:val="20"/>
          <w:szCs w:val="20"/>
        </w:rPr>
        <w:t>:</w:t>
      </w:r>
      <w:r>
        <w:rPr>
          <w:rFonts w:ascii="AdvTT5ada87cc" w:hAnsi="AdvTT5ada87cc" w:cs="AdvTT5ada87cc"/>
          <w:sz w:val="20"/>
          <w:szCs w:val="20"/>
        </w:rPr>
        <w:t>4</w:t>
      </w:r>
      <w:r>
        <w:rPr>
          <w:rFonts w:ascii="AdvTTf90d833a.I+25" w:eastAsia="AdvTTf90d833a.I+25" w:hAnsi="AdvTT5ada87cc" w:cs="AdvTTf90d833a.I+25" w:hint="eastAsia"/>
          <w:sz w:val="14"/>
          <w:szCs w:val="14"/>
        </w:rPr>
        <w:t>○</w:t>
      </w:r>
      <w:r w:rsidR="002F3347">
        <w:rPr>
          <w:rFonts w:ascii="AdvTTf90d833a.I+25" w:eastAsia="AdvTTf90d833a.I+25" w:hAnsi="AdvTT5ada87cc" w:cs="AdvTTf90d833a.I+25"/>
          <w:sz w:val="14"/>
          <w:szCs w:val="14"/>
        </w:rPr>
        <w:t xml:space="preserve"> </w:t>
      </w:r>
      <w:r>
        <w:rPr>
          <w:rFonts w:ascii="AdvTT5ada87cc" w:hAnsi="AdvTT5ada87cc" w:cs="AdvTT5ada87cc"/>
          <w:sz w:val="20"/>
          <w:szCs w:val="20"/>
        </w:rPr>
        <w:t>(JCPDS 65-2868) corresponding to the lattice planes of the Pt</w:t>
      </w:r>
      <w:r w:rsidR="002F3347">
        <w:rPr>
          <w:rFonts w:ascii="AdvTT5ada87cc" w:hAnsi="AdvTT5ada87cc" w:cs="AdvTT5ada87cc"/>
          <w:sz w:val="20"/>
          <w:szCs w:val="20"/>
        </w:rPr>
        <w:t xml:space="preserve"> </w:t>
      </w:r>
      <w:r>
        <w:rPr>
          <w:rFonts w:ascii="AdvTT5ada87cc" w:hAnsi="AdvTT5ada87cc" w:cs="AdvTT5ada87cc"/>
          <w:sz w:val="20"/>
          <w:szCs w:val="20"/>
        </w:rPr>
        <w:t>(111), Pt (200), and Pt (220) can be observed for Pt-diatomite</w:t>
      </w:r>
      <w:r w:rsidR="002F3347">
        <w:rPr>
          <w:rFonts w:ascii="AdvTT5ada87cc" w:hAnsi="AdvTT5ada87cc" w:cs="AdvTT5ada87cc"/>
          <w:sz w:val="20"/>
          <w:szCs w:val="20"/>
        </w:rPr>
        <w:t xml:space="preserve"> </w:t>
      </w:r>
      <w:r>
        <w:rPr>
          <w:rFonts w:ascii="AdvTT5ada87cc" w:hAnsi="AdvTT5ada87cc" w:cs="AdvTT5ada87cc"/>
          <w:sz w:val="20"/>
          <w:szCs w:val="20"/>
        </w:rPr>
        <w:t>sample. The intensities of the above peaks are broadened and</w:t>
      </w:r>
      <w:r w:rsidR="002F3347">
        <w:rPr>
          <w:rFonts w:ascii="AdvTT5ada87cc" w:hAnsi="AdvTT5ada87cc" w:cs="AdvTT5ada87cc"/>
          <w:sz w:val="20"/>
          <w:szCs w:val="20"/>
        </w:rPr>
        <w:t xml:space="preserve"> </w:t>
      </w:r>
      <w:r>
        <w:rPr>
          <w:rFonts w:ascii="AdvTT5ada87cc" w:hAnsi="AdvTT5ada87cc" w:cs="AdvTT5ada87cc"/>
          <w:sz w:val="20"/>
          <w:szCs w:val="20"/>
        </w:rPr>
        <w:t>not very obvious due to the low incorporation of Pd and Pt</w:t>
      </w:r>
      <w:r w:rsidR="002F3347">
        <w:rPr>
          <w:rFonts w:ascii="AdvTT5ada87cc" w:hAnsi="AdvTT5ada87cc" w:cs="AdvTT5ada87cc"/>
          <w:sz w:val="20"/>
          <w:szCs w:val="20"/>
        </w:rPr>
        <w:t xml:space="preserve"> </w:t>
      </w:r>
      <w:r>
        <w:rPr>
          <w:rFonts w:ascii="AdvTT5ada87cc" w:hAnsi="AdvTT5ada87cc" w:cs="AdvTT5ada87cc"/>
          <w:sz w:val="20"/>
          <w:szCs w:val="20"/>
        </w:rPr>
        <w:t>(</w:t>
      </w:r>
      <w:r>
        <w:rPr>
          <w:rFonts w:ascii="AdvP4C4E74" w:hAnsi="AdvP4C4E74" w:cs="AdvP4C4E74"/>
          <w:sz w:val="20"/>
          <w:szCs w:val="20"/>
        </w:rPr>
        <w:t>_</w:t>
      </w:r>
      <w:r>
        <w:rPr>
          <w:rFonts w:ascii="AdvTT5ada87cc" w:hAnsi="AdvTT5ada87cc" w:cs="AdvTT5ada87cc"/>
          <w:sz w:val="20"/>
          <w:szCs w:val="20"/>
        </w:rPr>
        <w:t>0.5 wt</w:t>
      </w:r>
      <w:proofErr w:type="gramStart"/>
      <w:r>
        <w:rPr>
          <w:rFonts w:ascii="AdvTT5ada87cc" w:hAnsi="AdvTT5ada87cc" w:cs="AdvTT5ada87cc"/>
          <w:sz w:val="20"/>
          <w:szCs w:val="20"/>
        </w:rPr>
        <w:t>.%</w:t>
      </w:r>
      <w:proofErr w:type="gramEnd"/>
      <w:r>
        <w:rPr>
          <w:rFonts w:ascii="AdvTT5ada87cc" w:hAnsi="AdvTT5ada87cc" w:cs="AdvTT5ada87cc"/>
          <w:sz w:val="20"/>
          <w:szCs w:val="20"/>
        </w:rPr>
        <w:t>).</w:t>
      </w:r>
    </w:p>
    <w:p w:rsidR="002F3347" w:rsidRDefault="002F3347" w:rsidP="00421961">
      <w:pPr>
        <w:autoSpaceDE w:val="0"/>
        <w:autoSpaceDN w:val="0"/>
        <w:adjustRightInd w:val="0"/>
        <w:spacing w:after="0" w:line="240" w:lineRule="auto"/>
        <w:rPr>
          <w:rFonts w:ascii="AdvTT5ada87cc" w:hAnsi="AdvTT5ada87cc" w:cs="AdvTT5ada87cc"/>
          <w:sz w:val="20"/>
          <w:szCs w:val="20"/>
        </w:rPr>
      </w:pPr>
    </w:p>
    <w:p w:rsidR="00FC105E" w:rsidRDefault="00FC105E" w:rsidP="00FC105E">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t>Figure 2 shows the SEM images of all the diatomite samples and EDX spectra of Pd-diatomite and Pt-diatomite.</w:t>
      </w:r>
    </w:p>
    <w:p w:rsidR="00FC105E" w:rsidRDefault="00FC105E" w:rsidP="00FC105E">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t>The three different treatments did not affect the surface morphology of natural diatomite. All the samples feature a</w:t>
      </w:r>
    </w:p>
    <w:p w:rsidR="00FC105E" w:rsidRDefault="00FC105E" w:rsidP="00FC105E">
      <w:pPr>
        <w:autoSpaceDE w:val="0"/>
        <w:autoSpaceDN w:val="0"/>
        <w:adjustRightInd w:val="0"/>
        <w:spacing w:after="0" w:line="240" w:lineRule="auto"/>
        <w:rPr>
          <w:rFonts w:ascii="AdvTT5ada87cc" w:hAnsi="AdvTT5ada87cc" w:cs="AdvTT5ada87cc"/>
          <w:sz w:val="20"/>
          <w:szCs w:val="20"/>
        </w:rPr>
      </w:pPr>
      <w:proofErr w:type="gramStart"/>
      <w:r>
        <w:rPr>
          <w:rFonts w:ascii="AdvTT5ada87cc" w:hAnsi="AdvTT5ada87cc" w:cs="AdvTT5ada87cc"/>
          <w:sz w:val="20"/>
          <w:szCs w:val="20"/>
        </w:rPr>
        <w:t>disc-like</w:t>
      </w:r>
      <w:proofErr w:type="gramEnd"/>
      <w:r>
        <w:rPr>
          <w:rFonts w:ascii="AdvTT5ada87cc" w:hAnsi="AdvTT5ada87cc" w:cs="AdvTT5ada87cc"/>
          <w:sz w:val="20"/>
          <w:szCs w:val="20"/>
        </w:rPr>
        <w:t xml:space="preserve"> morphology which mainly consists of the centric diatomite particles having two disks attached to each other by a circular girdle. Numerous skeletal pores and chambers make up the microfossil skeleton of diatomite particles. The centric diatoms particles have a diameter of about 30</w:t>
      </w:r>
      <w:r>
        <w:rPr>
          <w:rFonts w:ascii="AdvTT5ada87cc+20" w:hAnsi="AdvTT5ada87cc+20" w:cs="AdvTT5ada87cc+20"/>
          <w:sz w:val="20"/>
          <w:szCs w:val="20"/>
        </w:rPr>
        <w:t>–</w:t>
      </w:r>
      <w:r>
        <w:rPr>
          <w:rFonts w:ascii="AdvTT5ada87cc" w:hAnsi="AdvTT5ada87cc" w:cs="AdvTT5ada87cc"/>
          <w:sz w:val="20"/>
          <w:szCs w:val="20"/>
        </w:rPr>
        <w:t xml:space="preserve">40 </w:t>
      </w:r>
      <w:r>
        <w:rPr>
          <w:rFonts w:ascii="AdvTTf90d833a.I+03" w:hAnsi="AdvTTf90d833a.I+03" w:cs="AdvTTf90d833a.I+03"/>
          <w:sz w:val="20"/>
          <w:szCs w:val="20"/>
        </w:rPr>
        <w:t>μ</w:t>
      </w:r>
      <w:r>
        <w:rPr>
          <w:rFonts w:ascii="AdvTT5ada87cc" w:hAnsi="AdvTT5ada87cc" w:cs="AdvTT5ada87cc"/>
          <w:sz w:val="20"/>
          <w:szCs w:val="20"/>
        </w:rPr>
        <w:t xml:space="preserve">m and a thickness of several microns. </w:t>
      </w:r>
      <w:proofErr w:type="gramStart"/>
      <w:r>
        <w:rPr>
          <w:rFonts w:ascii="AdvTT5ada87cc" w:hAnsi="AdvTT5ada87cc" w:cs="AdvTT5ada87cc"/>
          <w:sz w:val="20"/>
          <w:szCs w:val="20"/>
        </w:rPr>
        <w:t xml:space="preserve">Lots of pores with a diameter less than 0.4 </w:t>
      </w:r>
      <w:r>
        <w:rPr>
          <w:rFonts w:ascii="AdvTTf90d833a.I+03" w:hAnsi="AdvTTf90d833a.I+03" w:cs="AdvTTf90d833a.I+03"/>
          <w:sz w:val="20"/>
          <w:szCs w:val="20"/>
        </w:rPr>
        <w:t>μ</w:t>
      </w:r>
      <w:r>
        <w:rPr>
          <w:rFonts w:ascii="AdvTT5ada87cc" w:hAnsi="AdvTT5ada87cc" w:cs="AdvTT5ada87cc"/>
          <w:sz w:val="20"/>
          <w:szCs w:val="20"/>
        </w:rPr>
        <w:t xml:space="preserve">m regular array inside the centric diatomite particles, but small pores with a diameter between 0.1 </w:t>
      </w:r>
      <w:r>
        <w:rPr>
          <w:rFonts w:ascii="AdvTTf90d833a.I+03" w:hAnsi="AdvTTf90d833a.I+03" w:cs="AdvTTf90d833a.I+03"/>
          <w:sz w:val="20"/>
          <w:szCs w:val="20"/>
        </w:rPr>
        <w:t>μ</w:t>
      </w:r>
      <w:r>
        <w:rPr>
          <w:rFonts w:ascii="AdvTT5ada87cc" w:hAnsi="AdvTT5ada87cc" w:cs="AdvTT5ada87cc"/>
          <w:sz w:val="20"/>
          <w:szCs w:val="20"/>
        </w:rPr>
        <w:t xml:space="preserve">m and 0.25 </w:t>
      </w:r>
      <w:r>
        <w:rPr>
          <w:rFonts w:ascii="AdvTTf90d833a.I+03" w:hAnsi="AdvTTf90d833a.I+03" w:cs="AdvTTf90d833a.I+03"/>
          <w:sz w:val="20"/>
          <w:szCs w:val="20"/>
        </w:rPr>
        <w:t>μ</w:t>
      </w:r>
      <w:r>
        <w:rPr>
          <w:rFonts w:ascii="AdvTT5ada87cc" w:hAnsi="AdvTT5ada87cc" w:cs="AdvTT5ada87cc"/>
          <w:sz w:val="20"/>
          <w:szCs w:val="20"/>
        </w:rPr>
        <w:t>m outside the disc edge.</w:t>
      </w:r>
      <w:proofErr w:type="gramEnd"/>
      <w:r>
        <w:rPr>
          <w:rFonts w:ascii="AdvTT5ada87cc" w:hAnsi="AdvTT5ada87cc" w:cs="AdvTT5ada87cc"/>
          <w:sz w:val="20"/>
          <w:szCs w:val="20"/>
        </w:rPr>
        <w:t xml:space="preserve"> </w:t>
      </w:r>
    </w:p>
    <w:p w:rsidR="00FC105E" w:rsidRDefault="00FC105E" w:rsidP="00FC105E">
      <w:pPr>
        <w:autoSpaceDE w:val="0"/>
        <w:autoSpaceDN w:val="0"/>
        <w:adjustRightInd w:val="0"/>
        <w:spacing w:after="0" w:line="240" w:lineRule="auto"/>
        <w:rPr>
          <w:rFonts w:ascii="AdvTT5ada87cc" w:hAnsi="AdvTT5ada87cc" w:cs="AdvTT5ada87cc"/>
          <w:sz w:val="20"/>
          <w:szCs w:val="20"/>
        </w:rPr>
      </w:pPr>
    </w:p>
    <w:p w:rsidR="00FC105E" w:rsidRDefault="00FC105E" w:rsidP="00FC105E">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t>Compared with diatomite, A-diatomite shows more smooth surface, which is attributed to the removal of impurities and the dredging of</w:t>
      </w:r>
      <w:r w:rsidR="008D34F0">
        <w:rPr>
          <w:rFonts w:ascii="AdvTT5ada87cc" w:hAnsi="AdvTT5ada87cc" w:cs="AdvTT5ada87cc"/>
          <w:sz w:val="20"/>
          <w:szCs w:val="20"/>
        </w:rPr>
        <w:t xml:space="preserve"> </w:t>
      </w:r>
      <w:r>
        <w:rPr>
          <w:rFonts w:ascii="AdvTT5ada87cc" w:hAnsi="AdvTT5ada87cc" w:cs="AdvTT5ada87cc"/>
          <w:sz w:val="20"/>
          <w:szCs w:val="20"/>
        </w:rPr>
        <w:t>pore channels after acid-thermal activation. The diatomite</w:t>
      </w:r>
      <w:r w:rsidR="008D34F0">
        <w:rPr>
          <w:rFonts w:ascii="AdvTT5ada87cc" w:hAnsi="AdvTT5ada87cc" w:cs="AdvTT5ada87cc"/>
          <w:sz w:val="20"/>
          <w:szCs w:val="20"/>
        </w:rPr>
        <w:t xml:space="preserve"> </w:t>
      </w:r>
      <w:r>
        <w:rPr>
          <w:rFonts w:ascii="AdvTT5ada87cc" w:hAnsi="AdvTT5ada87cc" w:cs="AdvTT5ada87cc"/>
          <w:sz w:val="20"/>
          <w:szCs w:val="20"/>
        </w:rPr>
        <w:t>shows obvious lengthways edge, possessing plenty of surface</w:t>
      </w:r>
      <w:r w:rsidR="008D34F0">
        <w:rPr>
          <w:rFonts w:ascii="AdvTT5ada87cc" w:hAnsi="AdvTT5ada87cc" w:cs="AdvTT5ada87cc"/>
          <w:sz w:val="20"/>
          <w:szCs w:val="20"/>
        </w:rPr>
        <w:t xml:space="preserve"> </w:t>
      </w:r>
      <w:r>
        <w:rPr>
          <w:rFonts w:ascii="AdvTT5ada87cc" w:hAnsi="AdvTT5ada87cc" w:cs="AdvTT5ada87cc"/>
          <w:sz w:val="20"/>
          <w:szCs w:val="20"/>
        </w:rPr>
        <w:t>hydroxyl groups confirmed in the following FTIR spectra.</w:t>
      </w:r>
      <w:r w:rsidR="008D34F0">
        <w:rPr>
          <w:rFonts w:ascii="AdvTT5ada87cc" w:hAnsi="AdvTT5ada87cc" w:cs="AdvTT5ada87cc"/>
          <w:sz w:val="20"/>
          <w:szCs w:val="20"/>
        </w:rPr>
        <w:t xml:space="preserve">  </w:t>
      </w:r>
    </w:p>
    <w:p w:rsidR="008D34F0" w:rsidRDefault="008D34F0" w:rsidP="00FC105E">
      <w:pPr>
        <w:autoSpaceDE w:val="0"/>
        <w:autoSpaceDN w:val="0"/>
        <w:adjustRightInd w:val="0"/>
        <w:spacing w:after="0" w:line="240" w:lineRule="auto"/>
        <w:rPr>
          <w:rFonts w:ascii="AdvTT5ada87cc" w:hAnsi="AdvTT5ada87cc" w:cs="AdvTT5ada87cc"/>
          <w:sz w:val="20"/>
          <w:szCs w:val="20"/>
        </w:rPr>
      </w:pPr>
    </w:p>
    <w:p w:rsidR="00FC105E" w:rsidRDefault="00FC105E" w:rsidP="00FC105E">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t>The hydroxyl groups are potential reaction sites for surface</w:t>
      </w:r>
      <w:r w:rsidR="008D34F0">
        <w:rPr>
          <w:rFonts w:ascii="AdvTT5ada87cc" w:hAnsi="AdvTT5ada87cc" w:cs="AdvTT5ada87cc"/>
          <w:sz w:val="20"/>
          <w:szCs w:val="20"/>
        </w:rPr>
        <w:t xml:space="preserve"> </w:t>
      </w:r>
      <w:r>
        <w:rPr>
          <w:rFonts w:ascii="AdvTT5ada87cc" w:hAnsi="AdvTT5ada87cc" w:cs="AdvTT5ada87cc"/>
          <w:sz w:val="20"/>
          <w:szCs w:val="20"/>
        </w:rPr>
        <w:t>modification. Surface edges and defects can</w:t>
      </w:r>
      <w:r w:rsidR="008D34F0">
        <w:rPr>
          <w:rFonts w:ascii="AdvTT5ada87cc" w:hAnsi="AdvTT5ada87cc" w:cs="AdvTT5ada87cc"/>
          <w:sz w:val="20"/>
          <w:szCs w:val="20"/>
        </w:rPr>
        <w:t xml:space="preserve"> </w:t>
      </w:r>
      <w:r>
        <w:rPr>
          <w:rFonts w:ascii="AdvTT5ada87cc" w:hAnsi="AdvTT5ada87cc" w:cs="AdvTT5ada87cc"/>
          <w:sz w:val="20"/>
          <w:szCs w:val="20"/>
        </w:rPr>
        <w:t>bring higher specific surface energy and serve as nucleation</w:t>
      </w:r>
      <w:r w:rsidR="008D34F0">
        <w:rPr>
          <w:rFonts w:ascii="AdvTT5ada87cc" w:hAnsi="AdvTT5ada87cc" w:cs="AdvTT5ada87cc"/>
          <w:sz w:val="20"/>
          <w:szCs w:val="20"/>
        </w:rPr>
        <w:t xml:space="preserve"> </w:t>
      </w:r>
      <w:r>
        <w:rPr>
          <w:rFonts w:ascii="AdvTT5ada87cc" w:hAnsi="AdvTT5ada87cc" w:cs="AdvTT5ada87cc"/>
          <w:sz w:val="20"/>
          <w:szCs w:val="20"/>
        </w:rPr>
        <w:t xml:space="preserve">sites for </w:t>
      </w:r>
      <w:proofErr w:type="gramStart"/>
      <w:r>
        <w:rPr>
          <w:rFonts w:ascii="AdvTT5ada87cc" w:hAnsi="AdvTT5ada87cc" w:cs="AdvTT5ada87cc"/>
          <w:sz w:val="20"/>
          <w:szCs w:val="20"/>
        </w:rPr>
        <w:t>deposition.</w:t>
      </w:r>
      <w:r>
        <w:rPr>
          <w:rFonts w:ascii="AdvTT5ada87cc" w:hAnsi="AdvTT5ada87cc" w:cs="AdvTT5ada87cc"/>
          <w:sz w:val="13"/>
          <w:szCs w:val="13"/>
        </w:rPr>
        <w:t xml:space="preserve">12 </w:t>
      </w:r>
      <w:r w:rsidR="008D34F0">
        <w:rPr>
          <w:rFonts w:ascii="AdvTT5ada87cc" w:hAnsi="AdvTT5ada87cc" w:cs="AdvTT5ada87cc"/>
          <w:sz w:val="13"/>
          <w:szCs w:val="13"/>
        </w:rPr>
        <w:t xml:space="preserve"> </w:t>
      </w:r>
      <w:r>
        <w:rPr>
          <w:rFonts w:ascii="AdvTT5ada87cc" w:hAnsi="AdvTT5ada87cc" w:cs="AdvTT5ada87cc"/>
          <w:sz w:val="20"/>
          <w:szCs w:val="20"/>
        </w:rPr>
        <w:t>After</w:t>
      </w:r>
      <w:proofErr w:type="gramEnd"/>
      <w:r>
        <w:rPr>
          <w:rFonts w:ascii="AdvTT5ada87cc" w:hAnsi="AdvTT5ada87cc" w:cs="AdvTT5ada87cc"/>
          <w:sz w:val="20"/>
          <w:szCs w:val="20"/>
        </w:rPr>
        <w:t xml:space="preserve"> loaded with Pt and Pd, small</w:t>
      </w:r>
      <w:r w:rsidR="008D34F0">
        <w:rPr>
          <w:rFonts w:ascii="AdvTT5ada87cc" w:hAnsi="AdvTT5ada87cc" w:cs="AdvTT5ada87cc"/>
          <w:sz w:val="20"/>
          <w:szCs w:val="20"/>
        </w:rPr>
        <w:t xml:space="preserve"> </w:t>
      </w:r>
      <w:r>
        <w:rPr>
          <w:rFonts w:ascii="AdvTT5ada87cc" w:hAnsi="AdvTT5ada87cc" w:cs="AdvTT5ada87cc"/>
          <w:sz w:val="20"/>
          <w:szCs w:val="20"/>
        </w:rPr>
        <w:t>agglomerates of Pt and Pd nanoparticles were deposited on</w:t>
      </w:r>
      <w:r w:rsidR="008D34F0">
        <w:rPr>
          <w:rFonts w:ascii="AdvTT5ada87cc" w:hAnsi="AdvTT5ada87cc" w:cs="AdvTT5ada87cc"/>
          <w:sz w:val="20"/>
          <w:szCs w:val="20"/>
        </w:rPr>
        <w:t xml:space="preserve"> </w:t>
      </w:r>
      <w:r>
        <w:rPr>
          <w:rFonts w:ascii="AdvTT5ada87cc" w:hAnsi="AdvTT5ada87cc" w:cs="AdvTT5ada87cc"/>
          <w:sz w:val="20"/>
          <w:szCs w:val="20"/>
        </w:rPr>
        <w:t>the surface of diatomite (bright spots on the surface of diatomite</w:t>
      </w:r>
      <w:r w:rsidR="008D34F0">
        <w:rPr>
          <w:rFonts w:ascii="AdvTT5ada87cc" w:hAnsi="AdvTT5ada87cc" w:cs="AdvTT5ada87cc"/>
          <w:sz w:val="20"/>
          <w:szCs w:val="20"/>
        </w:rPr>
        <w:t xml:space="preserve"> </w:t>
      </w:r>
      <w:r>
        <w:rPr>
          <w:rFonts w:ascii="AdvTT5ada87cc" w:hAnsi="AdvTT5ada87cc" w:cs="AdvTT5ada87cc"/>
          <w:sz w:val="20"/>
          <w:szCs w:val="20"/>
        </w:rPr>
        <w:t>marked in black cycles).</w:t>
      </w:r>
      <w:r w:rsidRPr="00FC105E">
        <w:rPr>
          <w:rFonts w:ascii="AdvTT5ada87cc" w:hAnsi="AdvTT5ada87cc" w:cs="AdvTT5ada87cc"/>
          <w:sz w:val="20"/>
          <w:szCs w:val="20"/>
        </w:rPr>
        <w:t xml:space="preserve"> </w:t>
      </w:r>
      <w:r>
        <w:rPr>
          <w:rFonts w:ascii="AdvTT5ada87cc" w:hAnsi="AdvTT5ada87cc" w:cs="AdvTT5ada87cc"/>
          <w:sz w:val="20"/>
          <w:szCs w:val="20"/>
        </w:rPr>
        <w:t>These make the surface of Pd-diatomite and Pt-diatomite much coarser. The corresponding EDX spectra indicate that Pd-diatomite is composed of the</w:t>
      </w:r>
      <w:r w:rsidR="008D34F0">
        <w:rPr>
          <w:rFonts w:ascii="AdvTT5ada87cc" w:hAnsi="AdvTT5ada87cc" w:cs="AdvTT5ada87cc"/>
          <w:sz w:val="20"/>
          <w:szCs w:val="20"/>
        </w:rPr>
        <w:t xml:space="preserve"> </w:t>
      </w:r>
      <w:r>
        <w:rPr>
          <w:rFonts w:ascii="AdvTT5ada87cc" w:hAnsi="AdvTT5ada87cc" w:cs="AdvTT5ada87cc"/>
          <w:sz w:val="20"/>
          <w:szCs w:val="20"/>
        </w:rPr>
        <w:t>elements Si, O, Al, Pd and elements Si, O, Al, Pt for Pt</w:t>
      </w:r>
      <w:r w:rsidR="008D34F0">
        <w:rPr>
          <w:rFonts w:ascii="AdvTT5ada87cc" w:hAnsi="AdvTT5ada87cc" w:cs="AdvTT5ada87cc"/>
          <w:sz w:val="20"/>
          <w:szCs w:val="20"/>
        </w:rPr>
        <w:t>-</w:t>
      </w:r>
      <w:r>
        <w:rPr>
          <w:rFonts w:ascii="AdvTT5ada87cc" w:hAnsi="AdvTT5ada87cc" w:cs="AdvTT5ada87cc"/>
          <w:sz w:val="20"/>
          <w:szCs w:val="20"/>
        </w:rPr>
        <w:t>diatomite.</w:t>
      </w:r>
    </w:p>
    <w:p w:rsidR="008D34F0" w:rsidRDefault="008D34F0" w:rsidP="00FC105E">
      <w:pPr>
        <w:autoSpaceDE w:val="0"/>
        <w:autoSpaceDN w:val="0"/>
        <w:adjustRightInd w:val="0"/>
        <w:spacing w:after="0" w:line="240" w:lineRule="auto"/>
        <w:rPr>
          <w:rFonts w:ascii="AdvTT5ada87cc" w:hAnsi="AdvTT5ada87cc" w:cs="AdvTT5ada87cc"/>
          <w:sz w:val="20"/>
          <w:szCs w:val="20"/>
        </w:rPr>
      </w:pPr>
    </w:p>
    <w:p w:rsidR="00FC105E" w:rsidRDefault="00FC105E" w:rsidP="00FC105E">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t>The results clearly confirm the existence of Pd and</w:t>
      </w:r>
      <w:r w:rsidR="008D34F0">
        <w:rPr>
          <w:rFonts w:ascii="AdvTT5ada87cc" w:hAnsi="AdvTT5ada87cc" w:cs="AdvTT5ada87cc"/>
          <w:sz w:val="20"/>
          <w:szCs w:val="20"/>
        </w:rPr>
        <w:t xml:space="preserve"> </w:t>
      </w:r>
      <w:r>
        <w:rPr>
          <w:rFonts w:ascii="AdvTT5ada87cc" w:hAnsi="AdvTT5ada87cc" w:cs="AdvTT5ada87cc"/>
          <w:sz w:val="20"/>
          <w:szCs w:val="20"/>
        </w:rPr>
        <w:t>Pt on the surface of diatomite.</w:t>
      </w:r>
    </w:p>
    <w:p w:rsidR="008D34F0" w:rsidRDefault="008D34F0" w:rsidP="00FC105E">
      <w:pPr>
        <w:autoSpaceDE w:val="0"/>
        <w:autoSpaceDN w:val="0"/>
        <w:adjustRightInd w:val="0"/>
        <w:spacing w:after="0" w:line="240" w:lineRule="auto"/>
        <w:rPr>
          <w:rFonts w:ascii="AdvTT5ada87cc" w:hAnsi="AdvTT5ada87cc" w:cs="AdvTT5ada87cc"/>
          <w:sz w:val="20"/>
          <w:szCs w:val="20"/>
        </w:rPr>
      </w:pPr>
    </w:p>
    <w:p w:rsidR="00D212A5" w:rsidRDefault="00D212A5" w:rsidP="00D212A5">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t>Nitrogen adsorption</w:t>
      </w:r>
      <w:r>
        <w:rPr>
          <w:rFonts w:ascii="AdvTT5ada87cc+20" w:hAnsi="AdvTT5ada87cc+20" w:cs="AdvTT5ada87cc+20"/>
          <w:sz w:val="20"/>
          <w:szCs w:val="20"/>
        </w:rPr>
        <w:t>–</w:t>
      </w:r>
      <w:r>
        <w:rPr>
          <w:rFonts w:ascii="AdvTT5ada87cc" w:hAnsi="AdvTT5ada87cc" w:cs="AdvTT5ada87cc"/>
          <w:sz w:val="20"/>
          <w:szCs w:val="20"/>
        </w:rPr>
        <w:t>desorption isotherms of all samples and corresponding BJH pore size distributions (Fig. 3) exhibit a type H3 hysteresis loop in the relative pressure (</w:t>
      </w:r>
      <w:r>
        <w:rPr>
          <w:rFonts w:ascii="AdvTTf2e4df62.I" w:hAnsi="AdvTTf2e4df62.I" w:cs="AdvTTf2e4df62.I"/>
          <w:sz w:val="20"/>
          <w:szCs w:val="20"/>
        </w:rPr>
        <w:t>p</w:t>
      </w:r>
      <w:r>
        <w:rPr>
          <w:rFonts w:ascii="AdvP4C4E51" w:hAnsi="AdvP4C4E51" w:cs="AdvP4C4E51"/>
          <w:sz w:val="15"/>
          <w:szCs w:val="15"/>
        </w:rPr>
        <w:t>=</w:t>
      </w:r>
      <w:r>
        <w:rPr>
          <w:rFonts w:ascii="AdvTTf2e4df62.I" w:hAnsi="AdvTTf2e4df62.I" w:cs="AdvTTf2e4df62.I"/>
          <w:sz w:val="20"/>
          <w:szCs w:val="20"/>
        </w:rPr>
        <w:t>p</w:t>
      </w:r>
      <w:r>
        <w:rPr>
          <w:rFonts w:ascii="AdvTT5ada87cc" w:hAnsi="AdvTT5ada87cc" w:cs="AdvTT5ada87cc"/>
          <w:sz w:val="14"/>
          <w:szCs w:val="14"/>
        </w:rPr>
        <w:t>0</w:t>
      </w:r>
      <w:r>
        <w:rPr>
          <w:rFonts w:ascii="AdvTT5ada87cc" w:hAnsi="AdvTT5ada87cc" w:cs="AdvTT5ada87cc"/>
          <w:sz w:val="20"/>
          <w:szCs w:val="20"/>
        </w:rPr>
        <w:t>) range of 0.4</w:t>
      </w:r>
      <w:r>
        <w:rPr>
          <w:rFonts w:ascii="AdvTT5ada87cc+20" w:hAnsi="AdvTT5ada87cc+20" w:cs="AdvTT5ada87cc+20"/>
          <w:sz w:val="20"/>
          <w:szCs w:val="20"/>
        </w:rPr>
        <w:t>–</w:t>
      </w:r>
      <w:r>
        <w:rPr>
          <w:rFonts w:ascii="AdvTT5ada87cc" w:hAnsi="AdvTT5ada87cc" w:cs="AdvTT5ada87cc"/>
          <w:sz w:val="20"/>
          <w:szCs w:val="20"/>
        </w:rPr>
        <w:t>1.0. Hysteresis loop is the representative of capillary condensation occurred among the ordered porous channels or interspaces of particles.</w:t>
      </w:r>
      <w:r>
        <w:rPr>
          <w:rFonts w:ascii="AdvTT5ada87cc" w:hAnsi="AdvTT5ada87cc" w:cs="AdvTT5ada87cc"/>
          <w:sz w:val="13"/>
          <w:szCs w:val="13"/>
        </w:rPr>
        <w:t xml:space="preserve">13 </w:t>
      </w:r>
      <w:proofErr w:type="gramStart"/>
      <w:r>
        <w:rPr>
          <w:rFonts w:ascii="AdvTT5ada87cc" w:hAnsi="AdvTT5ada87cc" w:cs="AdvTT5ada87cc"/>
          <w:sz w:val="20"/>
          <w:szCs w:val="20"/>
        </w:rPr>
        <w:t>The</w:t>
      </w:r>
      <w:proofErr w:type="gramEnd"/>
      <w:r>
        <w:rPr>
          <w:rFonts w:ascii="AdvTT5ada87cc" w:hAnsi="AdvTT5ada87cc" w:cs="AdvTT5ada87cc"/>
          <w:sz w:val="20"/>
          <w:szCs w:val="20"/>
        </w:rPr>
        <w:t xml:space="preserve"> type H3 hysteresis loop does not have any adsorption plateau at high relative pressure close to unity, which is an evidence of macropores existing in the samples which are clearly shown in the SEM images (Fig. 2).</w:t>
      </w:r>
    </w:p>
    <w:p w:rsidR="00D212A5" w:rsidRDefault="00D212A5" w:rsidP="00D212A5">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t>However, the middle sections of the isotherms in the relative pressure range of 0.4</w:t>
      </w:r>
      <w:r>
        <w:rPr>
          <w:rFonts w:ascii="AdvTT5ada87cc+20" w:hAnsi="AdvTT5ada87cc+20" w:cs="AdvTT5ada87cc+20"/>
          <w:sz w:val="20"/>
          <w:szCs w:val="20"/>
        </w:rPr>
        <w:t>–</w:t>
      </w:r>
      <w:r>
        <w:rPr>
          <w:rFonts w:ascii="AdvTT5ada87cc" w:hAnsi="AdvTT5ada87cc" w:cs="AdvTT5ada87cc"/>
          <w:sz w:val="20"/>
          <w:szCs w:val="20"/>
        </w:rPr>
        <w:t>0.8 are due to capillary condensation caused by mesoporous adsorption and the pore sizes center at 2</w:t>
      </w:r>
      <w:r>
        <w:rPr>
          <w:rFonts w:ascii="AdvTT5ada87cc+20" w:hAnsi="AdvTT5ada87cc+20" w:cs="AdvTT5ada87cc+20"/>
          <w:sz w:val="20"/>
          <w:szCs w:val="20"/>
        </w:rPr>
        <w:t>–</w:t>
      </w:r>
      <w:r>
        <w:rPr>
          <w:rFonts w:ascii="AdvTT5ada87cc" w:hAnsi="AdvTT5ada87cc" w:cs="AdvTT5ada87cc"/>
          <w:sz w:val="20"/>
          <w:szCs w:val="20"/>
        </w:rPr>
        <w:t>4 nm (Fig. 3(b)). This indicates that the textural mesopores do exist in all the samples. The diatomite samples are constituted by multiple pores. After the acid-thermal activation, the pore size distribution of A-diatomite is relatively concentrated when compared with that of other samples. Owing to the thermal treatment, A-diatomite exhibited some structural shrinkage that led to a reduced BET surface area, pore volume, and average pore size when compared with that of diatomite sample (Table 1). In contrast, Pd-diatomite and Pt-diatomite samples display the reduced BET surface area, low pore volume, and large average pore size, caused by the deposition of the Pd and Pt nanoparticles in the samples.</w:t>
      </w:r>
    </w:p>
    <w:p w:rsidR="00D212A5" w:rsidRDefault="00D212A5" w:rsidP="00D212A5">
      <w:pPr>
        <w:autoSpaceDE w:val="0"/>
        <w:autoSpaceDN w:val="0"/>
        <w:adjustRightInd w:val="0"/>
        <w:spacing w:after="0" w:line="240" w:lineRule="auto"/>
        <w:rPr>
          <w:rFonts w:ascii="AdvTT5ada87cc" w:hAnsi="AdvTT5ada87cc" w:cs="AdvTT5ada87cc"/>
          <w:sz w:val="20"/>
          <w:szCs w:val="20"/>
        </w:rPr>
      </w:pPr>
    </w:p>
    <w:p w:rsidR="00D212A5" w:rsidRDefault="00D212A5" w:rsidP="00D212A5">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lastRenderedPageBreak/>
        <w:t>Figure 4 shows the hydrogen adsorption isotherms measured at 298 K. All the hydrogen adsorption isotherms are</w:t>
      </w:r>
    </w:p>
    <w:p w:rsidR="00D212A5" w:rsidRDefault="00D212A5" w:rsidP="00D212A5">
      <w:pPr>
        <w:autoSpaceDE w:val="0"/>
        <w:autoSpaceDN w:val="0"/>
        <w:adjustRightInd w:val="0"/>
        <w:spacing w:after="0" w:line="240" w:lineRule="auto"/>
        <w:rPr>
          <w:rFonts w:ascii="AdvTT5ada87cc" w:hAnsi="AdvTT5ada87cc" w:cs="AdvTT5ada87cc"/>
          <w:sz w:val="20"/>
          <w:szCs w:val="20"/>
        </w:rPr>
      </w:pPr>
      <w:proofErr w:type="gramStart"/>
      <w:r>
        <w:rPr>
          <w:rFonts w:ascii="AdvTT5ada87cc" w:hAnsi="AdvTT5ada87cc" w:cs="AdvTT5ada87cc"/>
          <w:sz w:val="20"/>
          <w:szCs w:val="20"/>
        </w:rPr>
        <w:t>typically</w:t>
      </w:r>
      <w:proofErr w:type="gramEnd"/>
      <w:r>
        <w:rPr>
          <w:rFonts w:ascii="AdvTT5ada87cc" w:hAnsi="AdvTT5ada87cc" w:cs="AdvTT5ada87cc"/>
          <w:sz w:val="20"/>
          <w:szCs w:val="20"/>
        </w:rPr>
        <w:t xml:space="preserve"> the physical adsorption. Hydrogen adsorption amounts increase with the increase of pressure. Hydrogen adsorption amounts of A-diatomite are slightly higher than those of diatomite at each pressure, which indicates that acidthermal activation could efficiently promote the hydrogen adsorption capacity. Removal of impurities, dredging of channels and shrinkage of pore diameter caused by acidthermal activation are beneficial to the improvement of the hydrogen adsorption capacity.</w:t>
      </w:r>
      <w:r>
        <w:rPr>
          <w:rFonts w:ascii="AdvTT5ada87cc" w:hAnsi="AdvTT5ada87cc" w:cs="AdvTT5ada87cc"/>
          <w:sz w:val="13"/>
          <w:szCs w:val="13"/>
        </w:rPr>
        <w:t>14</w:t>
      </w:r>
      <w:proofErr w:type="gramStart"/>
      <w:r>
        <w:rPr>
          <w:rFonts w:ascii="AdvTT5ada87cc" w:hAnsi="AdvTT5ada87cc" w:cs="AdvTT5ada87cc"/>
          <w:sz w:val="13"/>
          <w:szCs w:val="13"/>
        </w:rPr>
        <w:t>,15</w:t>
      </w:r>
      <w:proofErr w:type="gramEnd"/>
      <w:r>
        <w:rPr>
          <w:rFonts w:ascii="AdvTT5ada87cc" w:hAnsi="AdvTT5ada87cc" w:cs="AdvTT5ada87cc"/>
          <w:sz w:val="13"/>
          <w:szCs w:val="13"/>
        </w:rPr>
        <w:t xml:space="preserve"> </w:t>
      </w:r>
      <w:r w:rsidR="000937C9">
        <w:rPr>
          <w:rFonts w:ascii="AdvTT5ada87cc" w:hAnsi="AdvTT5ada87cc" w:cs="AdvTT5ada87cc"/>
          <w:sz w:val="13"/>
          <w:szCs w:val="13"/>
        </w:rPr>
        <w:t xml:space="preserve"> </w:t>
      </w:r>
      <w:r>
        <w:rPr>
          <w:rFonts w:ascii="AdvTT5ada87cc" w:hAnsi="AdvTT5ada87cc" w:cs="AdvTT5ada87cc"/>
          <w:sz w:val="20"/>
          <w:szCs w:val="20"/>
        </w:rPr>
        <w:t>Hydrogen adsorption</w:t>
      </w:r>
      <w:r w:rsidR="000937C9">
        <w:rPr>
          <w:rFonts w:ascii="AdvTT5ada87cc" w:hAnsi="AdvTT5ada87cc" w:cs="AdvTT5ada87cc"/>
          <w:sz w:val="20"/>
          <w:szCs w:val="20"/>
        </w:rPr>
        <w:t xml:space="preserve"> </w:t>
      </w:r>
      <w:r>
        <w:rPr>
          <w:rFonts w:ascii="AdvTT5ada87cc" w:hAnsi="AdvTT5ada87cc" w:cs="AdvTT5ada87cc"/>
          <w:sz w:val="20"/>
          <w:szCs w:val="20"/>
        </w:rPr>
        <w:t>amounts at different pressure (</w:t>
      </w:r>
      <w:r>
        <w:rPr>
          <w:rFonts w:ascii="AdvTTf90d833a.I" w:hAnsi="AdvTTf90d833a.I" w:cs="AdvTTf90d833a.I"/>
          <w:i/>
          <w:iCs/>
          <w:sz w:val="20"/>
          <w:szCs w:val="20"/>
        </w:rPr>
        <w:t xml:space="preserve">x </w:t>
      </w:r>
      <w:r>
        <w:rPr>
          <w:rFonts w:ascii="AdvTT5ada87cc" w:hAnsi="AdvTT5ada87cc" w:cs="AdvTT5ada87cc"/>
          <w:sz w:val="20"/>
          <w:szCs w:val="20"/>
        </w:rPr>
        <w:t xml:space="preserve">MPa) are defined as </w:t>
      </w:r>
      <w:r>
        <w:rPr>
          <w:rFonts w:ascii="AdvTTf2e4df62.I" w:hAnsi="AdvTTf2e4df62.I" w:cs="AdvTTf2e4df62.I"/>
          <w:sz w:val="20"/>
          <w:szCs w:val="20"/>
        </w:rPr>
        <w:t>W</w:t>
      </w:r>
      <w:r>
        <w:rPr>
          <w:rFonts w:ascii="AdvTTf2e4df62.I" w:hAnsi="AdvTTf2e4df62.I" w:cs="AdvTTf2e4df62.I"/>
          <w:sz w:val="14"/>
          <w:szCs w:val="14"/>
        </w:rPr>
        <w:t>x</w:t>
      </w:r>
      <w:r>
        <w:rPr>
          <w:rFonts w:ascii="AdvTT5ada87cc" w:hAnsi="AdvTT5ada87cc" w:cs="AdvTT5ada87cc"/>
          <w:sz w:val="20"/>
          <w:szCs w:val="20"/>
        </w:rPr>
        <w:t xml:space="preserve">. </w:t>
      </w:r>
      <w:r>
        <w:rPr>
          <w:rFonts w:ascii="AdvTTf2e4df62.I" w:hAnsi="AdvTTf2e4df62.I" w:cs="AdvTTf2e4df62.I"/>
          <w:sz w:val="20"/>
          <w:szCs w:val="20"/>
        </w:rPr>
        <w:t>W</w:t>
      </w:r>
      <w:r>
        <w:rPr>
          <w:rFonts w:ascii="AdvTT5ada87cc" w:hAnsi="AdvTT5ada87cc" w:cs="AdvTT5ada87cc"/>
          <w:sz w:val="14"/>
          <w:szCs w:val="14"/>
        </w:rPr>
        <w:t>1</w:t>
      </w:r>
      <w:r>
        <w:rPr>
          <w:rFonts w:ascii="AdvP4C4E51" w:hAnsi="AdvP4C4E51" w:cs="AdvP4C4E51"/>
          <w:sz w:val="14"/>
          <w:szCs w:val="14"/>
        </w:rPr>
        <w:t>:</w:t>
      </w:r>
      <w:r>
        <w:rPr>
          <w:rFonts w:ascii="AdvTT5ada87cc" w:hAnsi="AdvTT5ada87cc" w:cs="AdvTT5ada87cc"/>
          <w:sz w:val="14"/>
          <w:szCs w:val="14"/>
        </w:rPr>
        <w:t>70</w:t>
      </w:r>
      <w:r w:rsidR="000937C9">
        <w:rPr>
          <w:rFonts w:ascii="AdvTT5ada87cc" w:hAnsi="AdvTT5ada87cc" w:cs="AdvTT5ada87cc"/>
          <w:sz w:val="14"/>
          <w:szCs w:val="14"/>
        </w:rPr>
        <w:t xml:space="preserve">  </w:t>
      </w:r>
      <w:r>
        <w:rPr>
          <w:rFonts w:ascii="AdvTT5ada87cc" w:hAnsi="AdvTT5ada87cc" w:cs="AdvTT5ada87cc"/>
          <w:sz w:val="20"/>
          <w:szCs w:val="20"/>
        </w:rPr>
        <w:t>of A-diatomite (0.403 wt.%) is 0.6 time higher than that</w:t>
      </w:r>
      <w:r w:rsidR="000937C9">
        <w:rPr>
          <w:rFonts w:ascii="AdvTT5ada87cc" w:hAnsi="AdvTT5ada87cc" w:cs="AdvTT5ada87cc"/>
          <w:sz w:val="20"/>
          <w:szCs w:val="20"/>
        </w:rPr>
        <w:t xml:space="preserve"> </w:t>
      </w:r>
      <w:r>
        <w:rPr>
          <w:rFonts w:ascii="AdvTT5ada87cc" w:hAnsi="AdvTT5ada87cc" w:cs="AdvTT5ada87cc"/>
          <w:sz w:val="20"/>
          <w:szCs w:val="20"/>
        </w:rPr>
        <w:t xml:space="preserve">of diatomite (0.251 wt.%), while </w:t>
      </w:r>
      <w:r>
        <w:rPr>
          <w:rFonts w:ascii="AdvTTf2e4df62.I" w:hAnsi="AdvTTf2e4df62.I" w:cs="AdvTTf2e4df62.I"/>
          <w:sz w:val="20"/>
          <w:szCs w:val="20"/>
        </w:rPr>
        <w:t>W</w:t>
      </w:r>
      <w:r>
        <w:rPr>
          <w:rFonts w:ascii="AdvTT5ada87cc" w:hAnsi="AdvTT5ada87cc" w:cs="AdvTT5ada87cc"/>
          <w:sz w:val="14"/>
          <w:szCs w:val="14"/>
        </w:rPr>
        <w:t>2</w:t>
      </w:r>
      <w:r>
        <w:rPr>
          <w:rFonts w:ascii="AdvP4C4E51" w:hAnsi="AdvP4C4E51" w:cs="AdvP4C4E51"/>
          <w:sz w:val="14"/>
          <w:szCs w:val="14"/>
        </w:rPr>
        <w:t>:</w:t>
      </w:r>
      <w:r>
        <w:rPr>
          <w:rFonts w:ascii="AdvTT5ada87cc" w:hAnsi="AdvTT5ada87cc" w:cs="AdvTT5ada87cc"/>
          <w:sz w:val="14"/>
          <w:szCs w:val="14"/>
        </w:rPr>
        <w:t xml:space="preserve">63 </w:t>
      </w:r>
      <w:r>
        <w:rPr>
          <w:rFonts w:ascii="AdvTT5ada87cc" w:hAnsi="AdvTT5ada87cc" w:cs="AdvTT5ada87cc"/>
          <w:sz w:val="20"/>
          <w:szCs w:val="20"/>
        </w:rPr>
        <w:t>of A-diatomite</w:t>
      </w:r>
      <w:r w:rsidR="000937C9">
        <w:rPr>
          <w:rFonts w:ascii="AdvTT5ada87cc" w:hAnsi="AdvTT5ada87cc" w:cs="AdvTT5ada87cc"/>
          <w:sz w:val="20"/>
          <w:szCs w:val="20"/>
        </w:rPr>
        <w:t xml:space="preserve"> </w:t>
      </w:r>
      <w:r>
        <w:rPr>
          <w:rFonts w:ascii="AdvTT5ada87cc" w:hAnsi="AdvTT5ada87cc" w:cs="AdvTT5ada87cc"/>
          <w:sz w:val="20"/>
          <w:szCs w:val="20"/>
        </w:rPr>
        <w:t>(0.833 wt.%) is 0.8 time higher than that of diatomite</w:t>
      </w:r>
      <w:r w:rsidR="000937C9">
        <w:rPr>
          <w:rFonts w:ascii="AdvTT5ada87cc" w:hAnsi="AdvTT5ada87cc" w:cs="AdvTT5ada87cc"/>
          <w:sz w:val="20"/>
          <w:szCs w:val="20"/>
        </w:rPr>
        <w:t xml:space="preserve"> </w:t>
      </w:r>
      <w:r>
        <w:rPr>
          <w:rFonts w:ascii="AdvTT5ada87cc" w:hAnsi="AdvTT5ada87cc" w:cs="AdvTT5ada87cc"/>
          <w:sz w:val="20"/>
          <w:szCs w:val="20"/>
        </w:rPr>
        <w:t>(0.463 wt.%). Large surface area favors hydrogen adsorption</w:t>
      </w:r>
      <w:r w:rsidR="000937C9">
        <w:rPr>
          <w:rFonts w:ascii="AdvTT5ada87cc" w:hAnsi="AdvTT5ada87cc" w:cs="AdvTT5ada87cc"/>
          <w:sz w:val="20"/>
          <w:szCs w:val="20"/>
        </w:rPr>
        <w:t xml:space="preserve"> </w:t>
      </w:r>
      <w:r>
        <w:rPr>
          <w:rFonts w:ascii="AdvTT5ada87cc" w:hAnsi="AdvTT5ada87cc" w:cs="AdvTT5ada87cc"/>
          <w:sz w:val="20"/>
          <w:szCs w:val="20"/>
        </w:rPr>
        <w:t>according to physisorption mechanism.</w:t>
      </w:r>
      <w:r>
        <w:rPr>
          <w:rFonts w:ascii="AdvTT5ada87cc" w:hAnsi="AdvTT5ada87cc" w:cs="AdvTT5ada87cc"/>
          <w:sz w:val="13"/>
          <w:szCs w:val="13"/>
        </w:rPr>
        <w:t xml:space="preserve">12 </w:t>
      </w:r>
      <w:r>
        <w:rPr>
          <w:rFonts w:ascii="AdvTTf2e4df62.I" w:hAnsi="AdvTTf2e4df62.I" w:cs="AdvTTf2e4df62.I"/>
          <w:sz w:val="20"/>
          <w:szCs w:val="20"/>
        </w:rPr>
        <w:t>S</w:t>
      </w:r>
      <w:r>
        <w:rPr>
          <w:rFonts w:ascii="AdvTT5ada87cc" w:hAnsi="AdvTT5ada87cc" w:cs="AdvTT5ada87cc"/>
          <w:sz w:val="14"/>
          <w:szCs w:val="14"/>
        </w:rPr>
        <w:t xml:space="preserve">BET </w:t>
      </w:r>
      <w:r>
        <w:rPr>
          <w:rFonts w:ascii="AdvTT5ada87cc" w:hAnsi="AdvTT5ada87cc" w:cs="AdvTT5ada87cc"/>
          <w:sz w:val="20"/>
          <w:szCs w:val="20"/>
        </w:rPr>
        <w:t>of diatomite is</w:t>
      </w:r>
      <w:r w:rsidR="000937C9">
        <w:rPr>
          <w:rFonts w:ascii="AdvTT5ada87cc" w:hAnsi="AdvTT5ada87cc" w:cs="AdvTT5ada87cc"/>
          <w:sz w:val="20"/>
          <w:szCs w:val="20"/>
        </w:rPr>
        <w:t xml:space="preserve"> </w:t>
      </w:r>
      <w:r>
        <w:rPr>
          <w:rFonts w:ascii="AdvTT5ada87cc" w:hAnsi="AdvTT5ada87cc" w:cs="AdvTT5ada87cc"/>
          <w:sz w:val="20"/>
          <w:szCs w:val="20"/>
        </w:rPr>
        <w:t>a little higher than that of A-diatomite. So for diatomite</w:t>
      </w:r>
      <w:r w:rsidR="003A3F62">
        <w:rPr>
          <w:rFonts w:ascii="AdvTT5ada87cc" w:hAnsi="AdvTT5ada87cc" w:cs="AdvTT5ada87cc"/>
          <w:sz w:val="20"/>
          <w:szCs w:val="20"/>
        </w:rPr>
        <w:t xml:space="preserve"> </w:t>
      </w:r>
      <w:r>
        <w:rPr>
          <w:rFonts w:ascii="AdvTT5ada87cc" w:hAnsi="AdvTT5ada87cc" w:cs="AdvTT5ada87cc"/>
          <w:sz w:val="20"/>
          <w:szCs w:val="20"/>
        </w:rPr>
        <w:t>samples, specific surface area is not the primary factor for</w:t>
      </w:r>
      <w:r w:rsidR="003A3F62">
        <w:rPr>
          <w:rFonts w:ascii="AdvTT5ada87cc" w:hAnsi="AdvTT5ada87cc" w:cs="AdvTT5ada87cc"/>
          <w:sz w:val="20"/>
          <w:szCs w:val="20"/>
        </w:rPr>
        <w:t xml:space="preserve"> </w:t>
      </w:r>
      <w:r>
        <w:rPr>
          <w:rFonts w:ascii="AdvTT5ada87cc" w:hAnsi="AdvTT5ada87cc" w:cs="AdvTT5ada87cc"/>
          <w:sz w:val="20"/>
          <w:szCs w:val="20"/>
        </w:rPr>
        <w:t>hydrogen adsorption. Appropriate pore volume and small pore</w:t>
      </w:r>
      <w:r w:rsidR="003A3F62">
        <w:rPr>
          <w:rFonts w:ascii="AdvTT5ada87cc" w:hAnsi="AdvTT5ada87cc" w:cs="AdvTT5ada87cc"/>
          <w:sz w:val="20"/>
          <w:szCs w:val="20"/>
        </w:rPr>
        <w:t xml:space="preserve"> </w:t>
      </w:r>
      <w:r>
        <w:rPr>
          <w:rFonts w:ascii="AdvTT5ada87cc" w:hAnsi="AdvTT5ada87cc" w:cs="AdvTT5ada87cc"/>
          <w:sz w:val="20"/>
          <w:szCs w:val="20"/>
        </w:rPr>
        <w:t>size with intensive distribution also benefits hydrogen adsorption.</w:t>
      </w:r>
    </w:p>
    <w:p w:rsidR="00D212A5" w:rsidRDefault="00D212A5" w:rsidP="00D212A5">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t>Despite the low surface areas, the metal-modified</w:t>
      </w:r>
      <w:r w:rsidR="003A3F62">
        <w:rPr>
          <w:rFonts w:ascii="AdvTT5ada87cc" w:hAnsi="AdvTT5ada87cc" w:cs="AdvTT5ada87cc"/>
          <w:sz w:val="20"/>
          <w:szCs w:val="20"/>
        </w:rPr>
        <w:t xml:space="preserve"> </w:t>
      </w:r>
      <w:r>
        <w:rPr>
          <w:rFonts w:ascii="AdvTT5ada87cc" w:hAnsi="AdvTT5ada87cc" w:cs="AdvTT5ada87cc"/>
          <w:sz w:val="20"/>
          <w:szCs w:val="20"/>
        </w:rPr>
        <w:t>diatomite shows greatly enhanced hydrogen adsorption</w:t>
      </w:r>
      <w:r w:rsidR="003A3F62">
        <w:rPr>
          <w:rFonts w:ascii="AdvTT5ada87cc" w:hAnsi="AdvTT5ada87cc" w:cs="AdvTT5ada87cc"/>
          <w:sz w:val="20"/>
          <w:szCs w:val="20"/>
        </w:rPr>
        <w:t xml:space="preserve"> </w:t>
      </w:r>
      <w:r>
        <w:rPr>
          <w:rFonts w:ascii="AdvTT5ada87cc" w:hAnsi="AdvTT5ada87cc" w:cs="AdvTT5ada87cc"/>
          <w:sz w:val="20"/>
          <w:szCs w:val="20"/>
        </w:rPr>
        <w:t>capacity, especially the Pd-diatomite sample. The noble</w:t>
      </w:r>
      <w:r w:rsidR="003A3F62">
        <w:rPr>
          <w:rFonts w:ascii="AdvTT5ada87cc" w:hAnsi="AdvTT5ada87cc" w:cs="AdvTT5ada87cc"/>
          <w:sz w:val="20"/>
          <w:szCs w:val="20"/>
        </w:rPr>
        <w:t xml:space="preserve"> </w:t>
      </w:r>
      <w:r>
        <w:rPr>
          <w:rFonts w:ascii="AdvTT5ada87cc" w:hAnsi="AdvTT5ada87cc" w:cs="AdvTT5ada87cc"/>
          <w:sz w:val="20"/>
          <w:szCs w:val="20"/>
        </w:rPr>
        <w:t>metal nanoparticles in the sample are capable of efficiently</w:t>
      </w:r>
    </w:p>
    <w:p w:rsidR="00D212A5" w:rsidRDefault="00D212A5" w:rsidP="00D212A5">
      <w:pPr>
        <w:autoSpaceDE w:val="0"/>
        <w:autoSpaceDN w:val="0"/>
        <w:adjustRightInd w:val="0"/>
        <w:spacing w:after="0" w:line="240" w:lineRule="auto"/>
        <w:rPr>
          <w:rFonts w:ascii="AdvTT5ada87cc" w:hAnsi="AdvTT5ada87cc" w:cs="AdvTT5ada87cc"/>
          <w:sz w:val="20"/>
          <w:szCs w:val="20"/>
        </w:rPr>
      </w:pPr>
      <w:proofErr w:type="gramStart"/>
      <w:r>
        <w:rPr>
          <w:rFonts w:ascii="AdvTT5ada87cc" w:hAnsi="AdvTT5ada87cc" w:cs="AdvTT5ada87cc"/>
          <w:sz w:val="20"/>
          <w:szCs w:val="20"/>
        </w:rPr>
        <w:t>promoting</w:t>
      </w:r>
      <w:proofErr w:type="gramEnd"/>
      <w:r>
        <w:rPr>
          <w:rFonts w:ascii="AdvTT5ada87cc" w:hAnsi="AdvTT5ada87cc" w:cs="AdvTT5ada87cc"/>
          <w:sz w:val="20"/>
          <w:szCs w:val="20"/>
        </w:rPr>
        <w:t xml:space="preserve"> the hydrogen adsorption capacities via a chemisorption</w:t>
      </w:r>
      <w:r w:rsidR="003A3F62">
        <w:rPr>
          <w:rFonts w:ascii="AdvTT5ada87cc" w:hAnsi="AdvTT5ada87cc" w:cs="AdvTT5ada87cc"/>
          <w:sz w:val="20"/>
          <w:szCs w:val="20"/>
        </w:rPr>
        <w:t xml:space="preserve"> </w:t>
      </w:r>
      <w:r>
        <w:rPr>
          <w:rFonts w:ascii="AdvTT5ada87cc" w:hAnsi="AdvTT5ada87cc" w:cs="AdvTT5ada87cc"/>
          <w:sz w:val="20"/>
          <w:szCs w:val="20"/>
        </w:rPr>
        <w:t>or spillover mechanism.</w:t>
      </w:r>
      <w:r>
        <w:rPr>
          <w:rFonts w:ascii="AdvTT5ada87cc" w:hAnsi="AdvTT5ada87cc" w:cs="AdvTT5ada87cc"/>
          <w:sz w:val="13"/>
          <w:szCs w:val="13"/>
        </w:rPr>
        <w:t xml:space="preserve">16 </w:t>
      </w:r>
      <w:r w:rsidR="003A3F62">
        <w:rPr>
          <w:rFonts w:ascii="AdvTT5ada87cc" w:hAnsi="AdvTT5ada87cc" w:cs="AdvTT5ada87cc"/>
          <w:sz w:val="13"/>
          <w:szCs w:val="13"/>
        </w:rPr>
        <w:t xml:space="preserve"> </w:t>
      </w:r>
      <w:r>
        <w:rPr>
          <w:rFonts w:ascii="AdvTTf2e4df62.I" w:hAnsi="AdvTTf2e4df62.I" w:cs="AdvTTf2e4df62.I"/>
          <w:sz w:val="20"/>
          <w:szCs w:val="20"/>
        </w:rPr>
        <w:t>W</w:t>
      </w:r>
      <w:r>
        <w:rPr>
          <w:rFonts w:ascii="AdvTT5ada87cc" w:hAnsi="AdvTT5ada87cc" w:cs="AdvTT5ada87cc"/>
          <w:sz w:val="14"/>
          <w:szCs w:val="14"/>
        </w:rPr>
        <w:t>2</w:t>
      </w:r>
      <w:r>
        <w:rPr>
          <w:rFonts w:ascii="AdvP4C4E51" w:hAnsi="AdvP4C4E51" w:cs="AdvP4C4E51"/>
          <w:sz w:val="14"/>
          <w:szCs w:val="14"/>
        </w:rPr>
        <w:t>:</w:t>
      </w:r>
      <w:r>
        <w:rPr>
          <w:rFonts w:ascii="AdvTT5ada87cc" w:hAnsi="AdvTT5ada87cc" w:cs="AdvTT5ada87cc"/>
          <w:sz w:val="14"/>
          <w:szCs w:val="14"/>
        </w:rPr>
        <w:t xml:space="preserve">63 </w:t>
      </w:r>
      <w:r>
        <w:rPr>
          <w:rFonts w:ascii="AdvTT5ada87cc" w:hAnsi="AdvTT5ada87cc" w:cs="AdvTT5ada87cc"/>
          <w:sz w:val="20"/>
          <w:szCs w:val="20"/>
        </w:rPr>
        <w:t>of Pt-diatomite</w:t>
      </w:r>
      <w:r w:rsidR="003A3F62">
        <w:rPr>
          <w:rFonts w:ascii="AdvTT5ada87cc" w:hAnsi="AdvTT5ada87cc" w:cs="AdvTT5ada87cc"/>
          <w:sz w:val="20"/>
          <w:szCs w:val="20"/>
        </w:rPr>
        <w:t xml:space="preserve"> </w:t>
      </w:r>
      <w:r>
        <w:rPr>
          <w:rFonts w:ascii="AdvTT5ada87cc" w:hAnsi="AdvTT5ada87cc" w:cs="AdvTT5ada87cc"/>
          <w:sz w:val="20"/>
          <w:szCs w:val="20"/>
        </w:rPr>
        <w:t>(0.696 wt.%) is 0.5 time higher than that of Diatomite.</w:t>
      </w:r>
      <w:r w:rsidR="003A3F62">
        <w:rPr>
          <w:rFonts w:ascii="AdvTT5ada87cc" w:hAnsi="AdvTT5ada87cc" w:cs="AdvTT5ada87cc"/>
          <w:sz w:val="20"/>
          <w:szCs w:val="20"/>
        </w:rPr>
        <w:t xml:space="preserve"> </w:t>
      </w:r>
      <w:r>
        <w:rPr>
          <w:rFonts w:ascii="AdvTT5ada87cc" w:hAnsi="AdvTT5ada87cc" w:cs="AdvTT5ada87cc"/>
          <w:sz w:val="20"/>
          <w:szCs w:val="20"/>
        </w:rPr>
        <w:t>Hydrogen adsorption amount of Pd-diatomite is among the</w:t>
      </w:r>
    </w:p>
    <w:p w:rsidR="00D212A5" w:rsidRDefault="00D212A5" w:rsidP="00D212A5">
      <w:pPr>
        <w:autoSpaceDE w:val="0"/>
        <w:autoSpaceDN w:val="0"/>
        <w:adjustRightInd w:val="0"/>
        <w:spacing w:after="0" w:line="240" w:lineRule="auto"/>
        <w:rPr>
          <w:rFonts w:ascii="AdvTT5ada87cc" w:hAnsi="AdvTT5ada87cc" w:cs="AdvTT5ada87cc"/>
          <w:sz w:val="20"/>
          <w:szCs w:val="20"/>
        </w:rPr>
      </w:pPr>
      <w:proofErr w:type="gramStart"/>
      <w:r>
        <w:rPr>
          <w:rFonts w:ascii="AdvTT5ada87cc" w:hAnsi="AdvTT5ada87cc" w:cs="AdvTT5ada87cc"/>
          <w:sz w:val="20"/>
          <w:szCs w:val="20"/>
        </w:rPr>
        <w:t>highest</w:t>
      </w:r>
      <w:proofErr w:type="gramEnd"/>
      <w:r>
        <w:rPr>
          <w:rFonts w:ascii="AdvTT5ada87cc" w:hAnsi="AdvTT5ada87cc" w:cs="AdvTT5ada87cc"/>
          <w:sz w:val="20"/>
          <w:szCs w:val="20"/>
        </w:rPr>
        <w:t xml:space="preserve"> of the diatomite samples. </w:t>
      </w:r>
      <w:r>
        <w:rPr>
          <w:rFonts w:ascii="AdvTTf2e4df62.I" w:hAnsi="AdvTTf2e4df62.I" w:cs="AdvTTf2e4df62.I"/>
          <w:sz w:val="20"/>
          <w:szCs w:val="20"/>
        </w:rPr>
        <w:t>W</w:t>
      </w:r>
      <w:r>
        <w:rPr>
          <w:rFonts w:ascii="AdvTT5ada87cc" w:hAnsi="AdvTT5ada87cc" w:cs="AdvTT5ada87cc"/>
          <w:sz w:val="14"/>
          <w:szCs w:val="14"/>
        </w:rPr>
        <w:t>1</w:t>
      </w:r>
      <w:r>
        <w:rPr>
          <w:rFonts w:ascii="AdvP4C4E51" w:hAnsi="AdvP4C4E51" w:cs="AdvP4C4E51"/>
          <w:sz w:val="14"/>
          <w:szCs w:val="14"/>
        </w:rPr>
        <w:t>:</w:t>
      </w:r>
      <w:r>
        <w:rPr>
          <w:rFonts w:ascii="AdvTT5ada87cc" w:hAnsi="AdvTT5ada87cc" w:cs="AdvTT5ada87cc"/>
          <w:sz w:val="14"/>
          <w:szCs w:val="14"/>
        </w:rPr>
        <w:t xml:space="preserve">70 </w:t>
      </w:r>
      <w:r>
        <w:rPr>
          <w:rFonts w:ascii="AdvTT5ada87cc" w:hAnsi="AdvTT5ada87cc" w:cs="AdvTT5ada87cc"/>
          <w:sz w:val="20"/>
          <w:szCs w:val="20"/>
        </w:rPr>
        <w:t>of Pd-diatomite</w:t>
      </w:r>
      <w:r w:rsidR="003A3F62">
        <w:rPr>
          <w:rFonts w:ascii="AdvTT5ada87cc" w:hAnsi="AdvTT5ada87cc" w:cs="AdvTT5ada87cc"/>
          <w:sz w:val="20"/>
          <w:szCs w:val="20"/>
        </w:rPr>
        <w:t xml:space="preserve"> </w:t>
      </w:r>
      <w:r>
        <w:rPr>
          <w:rFonts w:ascii="AdvTT5ada87cc" w:hAnsi="AdvTT5ada87cc" w:cs="AdvTT5ada87cc"/>
          <w:sz w:val="20"/>
          <w:szCs w:val="20"/>
        </w:rPr>
        <w:t>(0.417 wt</w:t>
      </w:r>
      <w:proofErr w:type="gramStart"/>
      <w:r>
        <w:rPr>
          <w:rFonts w:ascii="AdvTT5ada87cc" w:hAnsi="AdvTT5ada87cc" w:cs="AdvTT5ada87cc"/>
          <w:sz w:val="20"/>
          <w:szCs w:val="20"/>
        </w:rPr>
        <w:t>.%</w:t>
      </w:r>
      <w:proofErr w:type="gramEnd"/>
      <w:r>
        <w:rPr>
          <w:rFonts w:ascii="AdvTT5ada87cc" w:hAnsi="AdvTT5ada87cc" w:cs="AdvTT5ada87cc"/>
          <w:sz w:val="20"/>
          <w:szCs w:val="20"/>
        </w:rPr>
        <w:t>) is 0.66 time higher than that of diatomite while</w:t>
      </w:r>
    </w:p>
    <w:p w:rsidR="000937C9" w:rsidRDefault="00D212A5" w:rsidP="000937C9">
      <w:pPr>
        <w:autoSpaceDE w:val="0"/>
        <w:autoSpaceDN w:val="0"/>
        <w:adjustRightInd w:val="0"/>
        <w:spacing w:after="0" w:line="240" w:lineRule="auto"/>
        <w:rPr>
          <w:rFonts w:ascii="AdvTT5ada87cc" w:hAnsi="AdvTT5ada87cc" w:cs="AdvTT5ada87cc"/>
          <w:sz w:val="20"/>
          <w:szCs w:val="20"/>
        </w:rPr>
      </w:pPr>
      <w:r>
        <w:rPr>
          <w:rFonts w:ascii="AdvTTf2e4df62.I" w:hAnsi="AdvTTf2e4df62.I" w:cs="AdvTTf2e4df62.I"/>
          <w:sz w:val="20"/>
          <w:szCs w:val="20"/>
        </w:rPr>
        <w:t>W</w:t>
      </w:r>
      <w:r>
        <w:rPr>
          <w:rFonts w:ascii="AdvTT5ada87cc" w:hAnsi="AdvTT5ada87cc" w:cs="AdvTT5ada87cc"/>
          <w:sz w:val="14"/>
          <w:szCs w:val="14"/>
        </w:rPr>
        <w:t>2</w:t>
      </w:r>
      <w:r>
        <w:rPr>
          <w:rFonts w:ascii="AdvP4C4E51" w:hAnsi="AdvP4C4E51" w:cs="AdvP4C4E51"/>
          <w:sz w:val="14"/>
          <w:szCs w:val="14"/>
        </w:rPr>
        <w:t>:</w:t>
      </w:r>
      <w:r>
        <w:rPr>
          <w:rFonts w:ascii="AdvTT5ada87cc" w:hAnsi="AdvTT5ada87cc" w:cs="AdvTT5ada87cc"/>
          <w:sz w:val="14"/>
          <w:szCs w:val="14"/>
        </w:rPr>
        <w:t xml:space="preserve">63 </w:t>
      </w:r>
      <w:r>
        <w:rPr>
          <w:rFonts w:ascii="AdvTT5ada87cc" w:hAnsi="AdvTT5ada87cc" w:cs="AdvTT5ada87cc"/>
          <w:sz w:val="20"/>
          <w:szCs w:val="20"/>
        </w:rPr>
        <w:t>of Pd-diatomite (0.98 wt</w:t>
      </w:r>
      <w:proofErr w:type="gramStart"/>
      <w:r>
        <w:rPr>
          <w:rFonts w:ascii="AdvTT5ada87cc" w:hAnsi="AdvTT5ada87cc" w:cs="AdvTT5ada87cc"/>
          <w:sz w:val="20"/>
          <w:szCs w:val="20"/>
        </w:rPr>
        <w:t>.%</w:t>
      </w:r>
      <w:proofErr w:type="gramEnd"/>
      <w:r>
        <w:rPr>
          <w:rFonts w:ascii="AdvTT5ada87cc" w:hAnsi="AdvTT5ada87cc" w:cs="AdvTT5ada87cc"/>
          <w:sz w:val="20"/>
          <w:szCs w:val="20"/>
        </w:rPr>
        <w:t>) is 1.1 times higher than that</w:t>
      </w:r>
      <w:r w:rsidR="003A3F62">
        <w:rPr>
          <w:rFonts w:ascii="AdvTT5ada87cc" w:hAnsi="AdvTT5ada87cc" w:cs="AdvTT5ada87cc"/>
          <w:sz w:val="20"/>
          <w:szCs w:val="20"/>
        </w:rPr>
        <w:t xml:space="preserve"> </w:t>
      </w:r>
      <w:r>
        <w:rPr>
          <w:rFonts w:ascii="AdvTT5ada87cc" w:hAnsi="AdvTT5ada87cc" w:cs="AdvTT5ada87cc"/>
          <w:sz w:val="20"/>
          <w:szCs w:val="20"/>
        </w:rPr>
        <w:t>of diatomite. Doping of transition metal (Pd, Pt, Ni, etc.) could</w:t>
      </w:r>
      <w:r w:rsidR="003A3F62">
        <w:rPr>
          <w:rFonts w:ascii="AdvTT5ada87cc" w:hAnsi="AdvTT5ada87cc" w:cs="AdvTT5ada87cc"/>
          <w:sz w:val="20"/>
          <w:szCs w:val="20"/>
        </w:rPr>
        <w:t xml:space="preserve"> </w:t>
      </w:r>
      <w:r>
        <w:rPr>
          <w:rFonts w:ascii="AdvTT5ada87cc" w:hAnsi="AdvTT5ada87cc" w:cs="AdvTT5ada87cc"/>
          <w:sz w:val="20"/>
          <w:szCs w:val="20"/>
        </w:rPr>
        <w:t>enhance the storage capacity via a hydrogen spillover mechanism</w:t>
      </w:r>
      <w:r w:rsidR="003A3F62">
        <w:rPr>
          <w:rFonts w:ascii="AdvTT5ada87cc" w:hAnsi="AdvTT5ada87cc" w:cs="AdvTT5ada87cc"/>
          <w:sz w:val="20"/>
          <w:szCs w:val="20"/>
        </w:rPr>
        <w:t xml:space="preserve"> </w:t>
      </w:r>
      <w:r>
        <w:rPr>
          <w:rFonts w:ascii="AdvTT5ada87cc" w:hAnsi="AdvTT5ada87cc" w:cs="AdvTT5ada87cc"/>
          <w:sz w:val="20"/>
          <w:szCs w:val="20"/>
        </w:rPr>
        <w:t>for the physisorption-based material, which was experimentally</w:t>
      </w:r>
      <w:r w:rsidR="003A3F62">
        <w:rPr>
          <w:rFonts w:ascii="AdvTT5ada87cc" w:hAnsi="AdvTT5ada87cc" w:cs="AdvTT5ada87cc"/>
          <w:sz w:val="20"/>
          <w:szCs w:val="20"/>
        </w:rPr>
        <w:t xml:space="preserve"> </w:t>
      </w:r>
      <w:r>
        <w:rPr>
          <w:rFonts w:ascii="AdvTT5ada87cc" w:hAnsi="AdvTT5ada87cc" w:cs="AdvTT5ada87cc"/>
          <w:sz w:val="20"/>
          <w:szCs w:val="20"/>
        </w:rPr>
        <w:t>demonstrated by other researchers.</w:t>
      </w:r>
      <w:r>
        <w:rPr>
          <w:rFonts w:ascii="AdvTT5ada87cc" w:hAnsi="AdvTT5ada87cc" w:cs="AdvTT5ada87cc"/>
          <w:sz w:val="13"/>
          <w:szCs w:val="13"/>
        </w:rPr>
        <w:t xml:space="preserve">17 </w:t>
      </w:r>
      <w:r>
        <w:rPr>
          <w:rFonts w:ascii="AdvTT5ada87cc" w:hAnsi="AdvTT5ada87cc" w:cs="AdvTT5ada87cc"/>
          <w:sz w:val="20"/>
          <w:szCs w:val="20"/>
        </w:rPr>
        <w:t>Transition</w:t>
      </w:r>
      <w:r w:rsidR="003A3F62">
        <w:rPr>
          <w:rFonts w:ascii="AdvTT5ada87cc" w:hAnsi="AdvTT5ada87cc" w:cs="AdvTT5ada87cc"/>
          <w:sz w:val="20"/>
          <w:szCs w:val="20"/>
        </w:rPr>
        <w:t xml:space="preserve"> </w:t>
      </w:r>
      <w:r>
        <w:rPr>
          <w:rFonts w:ascii="AdvTT5ada87cc" w:hAnsi="AdvTT5ada87cc" w:cs="AdvTT5ada87cc"/>
          <w:sz w:val="20"/>
          <w:szCs w:val="20"/>
        </w:rPr>
        <w:t>metals have strong ability in storage and dissociation of hydrogen.</w:t>
      </w:r>
      <w:r w:rsidR="003A3F62">
        <w:rPr>
          <w:rFonts w:ascii="AdvTT5ada87cc" w:hAnsi="AdvTT5ada87cc" w:cs="AdvTT5ada87cc"/>
          <w:sz w:val="20"/>
          <w:szCs w:val="20"/>
        </w:rPr>
        <w:t xml:space="preserve">  </w:t>
      </w:r>
      <w:r>
        <w:rPr>
          <w:rFonts w:ascii="AdvTT5ada87cc" w:hAnsi="AdvTT5ada87cc" w:cs="AdvTT5ada87cc"/>
          <w:sz w:val="20"/>
          <w:szCs w:val="20"/>
        </w:rPr>
        <w:t>However, Pd is the most effective as hydrogen storage</w:t>
      </w:r>
      <w:r w:rsidR="003A3F62">
        <w:rPr>
          <w:rFonts w:ascii="AdvTT5ada87cc" w:hAnsi="AdvTT5ada87cc" w:cs="AdvTT5ada87cc"/>
          <w:sz w:val="20"/>
          <w:szCs w:val="20"/>
        </w:rPr>
        <w:t xml:space="preserve"> </w:t>
      </w:r>
      <w:r>
        <w:rPr>
          <w:rFonts w:ascii="AdvTT5ada87cc" w:hAnsi="AdvTT5ada87cc" w:cs="AdvTT5ada87cc"/>
          <w:sz w:val="20"/>
          <w:szCs w:val="20"/>
        </w:rPr>
        <w:t xml:space="preserve">metal at room temperature, </w:t>
      </w:r>
      <w:r w:rsidR="003A3F62">
        <w:rPr>
          <w:rFonts w:ascii="AdvTT5ada87cc" w:hAnsi="AdvTT5ada87cc" w:cs="AdvTT5ada87cc"/>
          <w:sz w:val="20"/>
          <w:szCs w:val="20"/>
        </w:rPr>
        <w:t>e</w:t>
      </w:r>
      <w:r>
        <w:rPr>
          <w:rFonts w:ascii="AdvTT5ada87cc" w:hAnsi="AdvTT5ada87cc" w:cs="AdvTT5ada87cc"/>
          <w:sz w:val="20"/>
          <w:szCs w:val="20"/>
        </w:rPr>
        <w:t>specially, the hydrogen adsorption</w:t>
      </w:r>
      <w:r w:rsidR="003A3F62">
        <w:rPr>
          <w:rFonts w:ascii="AdvTT5ada87cc" w:hAnsi="AdvTT5ada87cc" w:cs="AdvTT5ada87cc"/>
          <w:sz w:val="20"/>
          <w:szCs w:val="20"/>
        </w:rPr>
        <w:t xml:space="preserve"> </w:t>
      </w:r>
      <w:r>
        <w:rPr>
          <w:rFonts w:ascii="AdvTT5ada87cc" w:hAnsi="AdvTT5ada87cc" w:cs="AdvTT5ada87cc"/>
          <w:sz w:val="20"/>
          <w:szCs w:val="20"/>
        </w:rPr>
        <w:t>capacity of Pd-diatomite is better than that of Pt-diatomite</w:t>
      </w:r>
      <w:r w:rsidR="003A3F62">
        <w:rPr>
          <w:rFonts w:ascii="AdvTT5ada87cc" w:hAnsi="AdvTT5ada87cc" w:cs="AdvTT5ada87cc"/>
          <w:sz w:val="20"/>
          <w:szCs w:val="20"/>
        </w:rPr>
        <w:t xml:space="preserve"> </w:t>
      </w:r>
      <w:r>
        <w:rPr>
          <w:rFonts w:ascii="AdvTT5ada87cc" w:hAnsi="AdvTT5ada87cc" w:cs="AdvTT5ada87cc"/>
          <w:sz w:val="20"/>
          <w:szCs w:val="20"/>
        </w:rPr>
        <w:t>at different pressures. The maximum hydrogen-storage value</w:t>
      </w:r>
      <w:r w:rsidR="003A3F62">
        <w:rPr>
          <w:rFonts w:ascii="AdvTT5ada87cc" w:hAnsi="AdvTT5ada87cc" w:cs="AdvTT5ada87cc"/>
          <w:sz w:val="20"/>
          <w:szCs w:val="20"/>
        </w:rPr>
        <w:t xml:space="preserve"> </w:t>
      </w:r>
      <w:r>
        <w:rPr>
          <w:rFonts w:ascii="AdvTT5ada87cc" w:hAnsi="AdvTT5ada87cc" w:cs="AdvTT5ada87cc"/>
          <w:sz w:val="20"/>
          <w:szCs w:val="20"/>
        </w:rPr>
        <w:t>of carbon nanomaterial, determined by thermal desorption</w:t>
      </w:r>
      <w:r w:rsidR="003A3F62">
        <w:rPr>
          <w:rFonts w:ascii="AdvTT5ada87cc" w:hAnsi="AdvTT5ada87cc" w:cs="AdvTT5ada87cc"/>
          <w:sz w:val="20"/>
          <w:szCs w:val="20"/>
        </w:rPr>
        <w:t xml:space="preserve"> </w:t>
      </w:r>
      <w:r>
        <w:rPr>
          <w:rFonts w:ascii="AdvTT5ada87cc" w:hAnsi="AdvTT5ada87cc" w:cs="AdvTT5ada87cc"/>
          <w:sz w:val="20"/>
          <w:szCs w:val="20"/>
        </w:rPr>
        <w:t>spectroscopy, was found to be 1.5 wt</w:t>
      </w:r>
      <w:proofErr w:type="gramStart"/>
      <w:r>
        <w:rPr>
          <w:rFonts w:ascii="AdvTT5ada87cc" w:hAnsi="AdvTT5ada87cc" w:cs="AdvTT5ada87cc"/>
          <w:sz w:val="20"/>
          <w:szCs w:val="20"/>
        </w:rPr>
        <w:t>.%</w:t>
      </w:r>
      <w:proofErr w:type="gramEnd"/>
      <w:r>
        <w:rPr>
          <w:rFonts w:ascii="AdvTT5ada87cc" w:hAnsi="AdvTT5ada87cc" w:cs="AdvTT5ada87cc"/>
          <w:sz w:val="20"/>
          <w:szCs w:val="20"/>
        </w:rPr>
        <w:t>, while the hydrogen</w:t>
      </w:r>
      <w:r w:rsidR="003A3F62">
        <w:rPr>
          <w:rFonts w:ascii="AdvTT5ada87cc" w:hAnsi="AdvTT5ada87cc" w:cs="AdvTT5ada87cc"/>
          <w:sz w:val="20"/>
          <w:szCs w:val="20"/>
        </w:rPr>
        <w:t xml:space="preserve"> </w:t>
      </w:r>
      <w:r>
        <w:rPr>
          <w:rFonts w:ascii="AdvTT5ada87cc" w:hAnsi="AdvTT5ada87cc" w:cs="AdvTT5ada87cc"/>
          <w:sz w:val="20"/>
          <w:szCs w:val="20"/>
        </w:rPr>
        <w:t>adsorption properties of MOF-5 was 0.28 wt.% (at room</w:t>
      </w:r>
      <w:r w:rsidR="000937C9">
        <w:rPr>
          <w:rFonts w:ascii="AdvTT5ada87cc" w:hAnsi="AdvTT5ada87cc" w:cs="AdvTT5ada87cc"/>
          <w:sz w:val="20"/>
          <w:szCs w:val="20"/>
        </w:rPr>
        <w:t xml:space="preserve"> temperature and 65 bar), 0.9wt.% (at 200K and 60 bar), and</w:t>
      </w:r>
      <w:r w:rsidR="003A3F62">
        <w:rPr>
          <w:rFonts w:ascii="AdvTT5ada87cc" w:hAnsi="AdvTT5ada87cc" w:cs="AdvTT5ada87cc"/>
          <w:sz w:val="20"/>
          <w:szCs w:val="20"/>
        </w:rPr>
        <w:t xml:space="preserve"> </w:t>
      </w:r>
      <w:r w:rsidR="000937C9">
        <w:rPr>
          <w:rFonts w:ascii="AdvTT5ada87cc" w:hAnsi="AdvTT5ada87cc" w:cs="AdvTT5ada87cc"/>
          <w:sz w:val="20"/>
          <w:szCs w:val="20"/>
        </w:rPr>
        <w:t>5.1 wt.% (at 77 K).</w:t>
      </w:r>
      <w:r w:rsidR="000937C9">
        <w:rPr>
          <w:rFonts w:ascii="AdvTT5ada87cc" w:hAnsi="AdvTT5ada87cc" w:cs="AdvTT5ada87cc"/>
          <w:sz w:val="13"/>
          <w:szCs w:val="13"/>
        </w:rPr>
        <w:t xml:space="preserve">18,19 </w:t>
      </w:r>
      <w:r w:rsidR="000937C9">
        <w:rPr>
          <w:rFonts w:ascii="AdvTT5ada87cc" w:hAnsi="AdvTT5ada87cc" w:cs="AdvTT5ada87cc"/>
          <w:sz w:val="20"/>
          <w:szCs w:val="20"/>
        </w:rPr>
        <w:t>Comparison with the properties of</w:t>
      </w:r>
      <w:r w:rsidR="003A3F62">
        <w:rPr>
          <w:rFonts w:ascii="AdvTT5ada87cc" w:hAnsi="AdvTT5ada87cc" w:cs="AdvTT5ada87cc"/>
          <w:sz w:val="20"/>
          <w:szCs w:val="20"/>
        </w:rPr>
        <w:t xml:space="preserve"> </w:t>
      </w:r>
      <w:r w:rsidR="000937C9">
        <w:rPr>
          <w:rFonts w:ascii="AdvTT5ada87cc" w:hAnsi="AdvTT5ada87cc" w:cs="AdvTT5ada87cc"/>
          <w:sz w:val="20"/>
          <w:szCs w:val="20"/>
        </w:rPr>
        <w:t>above nanomaterials shows that modified diatomite materials</w:t>
      </w:r>
      <w:r w:rsidR="003A3F62">
        <w:rPr>
          <w:rFonts w:ascii="AdvTT5ada87cc" w:hAnsi="AdvTT5ada87cc" w:cs="AdvTT5ada87cc"/>
          <w:sz w:val="20"/>
          <w:szCs w:val="20"/>
        </w:rPr>
        <w:t xml:space="preserve"> </w:t>
      </w:r>
      <w:r w:rsidR="000937C9">
        <w:rPr>
          <w:rFonts w:ascii="AdvTT5ada87cc" w:hAnsi="AdvTT5ada87cc" w:cs="AdvTT5ada87cc"/>
          <w:sz w:val="20"/>
          <w:szCs w:val="20"/>
        </w:rPr>
        <w:t>could also be applied as hydrogen storage materials at room</w:t>
      </w:r>
    </w:p>
    <w:p w:rsidR="000937C9" w:rsidRDefault="000937C9" w:rsidP="000937C9">
      <w:pPr>
        <w:autoSpaceDE w:val="0"/>
        <w:autoSpaceDN w:val="0"/>
        <w:adjustRightInd w:val="0"/>
        <w:spacing w:after="0" w:line="240" w:lineRule="auto"/>
        <w:rPr>
          <w:rFonts w:ascii="AdvTT5ada87cc" w:hAnsi="AdvTT5ada87cc" w:cs="AdvTT5ada87cc"/>
          <w:sz w:val="20"/>
          <w:szCs w:val="20"/>
        </w:rPr>
      </w:pPr>
      <w:proofErr w:type="gramStart"/>
      <w:r>
        <w:rPr>
          <w:rFonts w:ascii="AdvTT5ada87cc" w:hAnsi="AdvTT5ada87cc" w:cs="AdvTT5ada87cc"/>
          <w:sz w:val="20"/>
          <w:szCs w:val="20"/>
        </w:rPr>
        <w:t>temperature</w:t>
      </w:r>
      <w:proofErr w:type="gramEnd"/>
      <w:r>
        <w:rPr>
          <w:rFonts w:ascii="AdvTT5ada87cc" w:hAnsi="AdvTT5ada87cc" w:cs="AdvTT5ada87cc"/>
          <w:sz w:val="20"/>
          <w:szCs w:val="20"/>
        </w:rPr>
        <w:t>.</w:t>
      </w:r>
    </w:p>
    <w:p w:rsidR="009648BD" w:rsidRDefault="009648BD" w:rsidP="000937C9">
      <w:pPr>
        <w:autoSpaceDE w:val="0"/>
        <w:autoSpaceDN w:val="0"/>
        <w:adjustRightInd w:val="0"/>
        <w:spacing w:after="0" w:line="240" w:lineRule="auto"/>
        <w:rPr>
          <w:rFonts w:ascii="AdvTT5ada87cc" w:hAnsi="AdvTT5ada87cc" w:cs="AdvTT5ada87cc"/>
          <w:sz w:val="20"/>
          <w:szCs w:val="20"/>
        </w:rPr>
      </w:pPr>
    </w:p>
    <w:p w:rsidR="000937C9" w:rsidRDefault="000937C9" w:rsidP="000937C9">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t>XRD patterns, FTIR spectra (Fig. 5) and SEM images</w:t>
      </w:r>
      <w:r w:rsidR="003A3F62">
        <w:rPr>
          <w:rFonts w:ascii="AdvTT5ada87cc" w:hAnsi="AdvTT5ada87cc" w:cs="AdvTT5ada87cc"/>
          <w:sz w:val="20"/>
          <w:szCs w:val="20"/>
        </w:rPr>
        <w:t xml:space="preserve"> </w:t>
      </w:r>
      <w:r>
        <w:rPr>
          <w:rFonts w:ascii="AdvTT5ada87cc" w:hAnsi="AdvTT5ada87cc" w:cs="AdvTT5ada87cc"/>
          <w:sz w:val="20"/>
          <w:szCs w:val="20"/>
        </w:rPr>
        <w:t>(Fig. 6) were adopted for investigating the effect of high</w:t>
      </w:r>
    </w:p>
    <w:p w:rsidR="000937C9" w:rsidRDefault="000937C9" w:rsidP="000937C9">
      <w:pPr>
        <w:autoSpaceDE w:val="0"/>
        <w:autoSpaceDN w:val="0"/>
        <w:adjustRightInd w:val="0"/>
        <w:spacing w:after="0" w:line="240" w:lineRule="auto"/>
        <w:rPr>
          <w:rFonts w:ascii="AdvTT5ada87cc" w:hAnsi="AdvTT5ada87cc" w:cs="AdvTT5ada87cc"/>
          <w:sz w:val="20"/>
          <w:szCs w:val="20"/>
        </w:rPr>
      </w:pPr>
      <w:proofErr w:type="gramStart"/>
      <w:r>
        <w:rPr>
          <w:rFonts w:ascii="AdvTT5ada87cc" w:hAnsi="AdvTT5ada87cc" w:cs="AdvTT5ada87cc"/>
          <w:sz w:val="20"/>
          <w:szCs w:val="20"/>
        </w:rPr>
        <w:t>pressure</w:t>
      </w:r>
      <w:proofErr w:type="gramEnd"/>
      <w:r>
        <w:rPr>
          <w:rFonts w:ascii="AdvTT5ada87cc" w:hAnsi="AdvTT5ada87cc" w:cs="AdvTT5ada87cc"/>
          <w:sz w:val="20"/>
          <w:szCs w:val="20"/>
        </w:rPr>
        <w:t xml:space="preserve"> hydrogen on the composition, structure and surface</w:t>
      </w:r>
      <w:r w:rsidR="003A3F62">
        <w:rPr>
          <w:rFonts w:ascii="AdvTT5ada87cc" w:hAnsi="AdvTT5ada87cc" w:cs="AdvTT5ada87cc"/>
          <w:sz w:val="20"/>
          <w:szCs w:val="20"/>
        </w:rPr>
        <w:t xml:space="preserve"> </w:t>
      </w:r>
      <w:r>
        <w:rPr>
          <w:rFonts w:ascii="AdvTT5ada87cc" w:hAnsi="AdvTT5ada87cc" w:cs="AdvTT5ada87cc"/>
          <w:sz w:val="20"/>
          <w:szCs w:val="20"/>
        </w:rPr>
        <w:t>characteristics of the resultant samples after hydrogen adsorption</w:t>
      </w:r>
      <w:r w:rsidR="003A3F62">
        <w:rPr>
          <w:rFonts w:ascii="AdvTT5ada87cc" w:hAnsi="AdvTT5ada87cc" w:cs="AdvTT5ada87cc"/>
          <w:sz w:val="20"/>
          <w:szCs w:val="20"/>
        </w:rPr>
        <w:t xml:space="preserve"> </w:t>
      </w:r>
      <w:r>
        <w:rPr>
          <w:rFonts w:ascii="AdvTT5ada87cc" w:hAnsi="AdvTT5ada87cc" w:cs="AdvTT5ada87cc"/>
          <w:sz w:val="20"/>
          <w:szCs w:val="20"/>
        </w:rPr>
        <w:t>measurements. Both the XRD patterns and FTIR</w:t>
      </w:r>
      <w:r w:rsidR="003A3F62">
        <w:rPr>
          <w:rFonts w:ascii="AdvTT5ada87cc" w:hAnsi="AdvTT5ada87cc" w:cs="AdvTT5ada87cc"/>
          <w:sz w:val="20"/>
          <w:szCs w:val="20"/>
        </w:rPr>
        <w:t xml:space="preserve"> </w:t>
      </w:r>
      <w:r>
        <w:rPr>
          <w:rFonts w:ascii="AdvTT5ada87cc" w:hAnsi="AdvTT5ada87cc" w:cs="AdvTT5ada87cc"/>
          <w:sz w:val="20"/>
          <w:szCs w:val="20"/>
        </w:rPr>
        <w:t>spectra of diatomite and A-diatomite after hydrogen adsorption</w:t>
      </w:r>
      <w:r w:rsidR="003A3F62">
        <w:rPr>
          <w:rFonts w:ascii="AdvTT5ada87cc" w:hAnsi="AdvTT5ada87cc" w:cs="AdvTT5ada87cc"/>
          <w:sz w:val="20"/>
          <w:szCs w:val="20"/>
        </w:rPr>
        <w:t xml:space="preserve"> </w:t>
      </w:r>
      <w:r>
        <w:rPr>
          <w:rFonts w:ascii="AdvTT5ada87cc" w:hAnsi="AdvTT5ada87cc" w:cs="AdvTT5ada87cc"/>
          <w:sz w:val="20"/>
          <w:szCs w:val="20"/>
        </w:rPr>
        <w:t>(named as H-diatomite and H</w:t>
      </w:r>
      <w:r>
        <w:rPr>
          <w:rFonts w:ascii="AdvTT5ada87cc+20" w:hAnsi="AdvTT5ada87cc+20" w:cs="AdvTT5ada87cc+20"/>
          <w:sz w:val="20"/>
          <w:szCs w:val="20"/>
        </w:rPr>
        <w:t>–</w:t>
      </w:r>
      <w:r>
        <w:rPr>
          <w:rFonts w:ascii="AdvTT5ada87cc" w:hAnsi="AdvTT5ada87cc" w:cs="AdvTT5ada87cc"/>
          <w:sz w:val="20"/>
          <w:szCs w:val="20"/>
        </w:rPr>
        <w:t>A-diatomite) are almost the</w:t>
      </w:r>
      <w:r w:rsidR="003A3F62">
        <w:rPr>
          <w:rFonts w:ascii="AdvTT5ada87cc" w:hAnsi="AdvTT5ada87cc" w:cs="AdvTT5ada87cc"/>
          <w:sz w:val="20"/>
          <w:szCs w:val="20"/>
        </w:rPr>
        <w:t xml:space="preserve"> </w:t>
      </w:r>
      <w:r>
        <w:rPr>
          <w:rFonts w:ascii="AdvTT5ada87cc" w:hAnsi="AdvTT5ada87cc" w:cs="AdvTT5ada87cc"/>
          <w:sz w:val="20"/>
          <w:szCs w:val="20"/>
        </w:rPr>
        <w:t>same as diatomite and A-diatomite which confirms that high</w:t>
      </w:r>
      <w:r w:rsidR="003A3F62">
        <w:rPr>
          <w:rFonts w:ascii="AdvTT5ada87cc" w:hAnsi="AdvTT5ada87cc" w:cs="AdvTT5ada87cc"/>
          <w:sz w:val="20"/>
          <w:szCs w:val="20"/>
        </w:rPr>
        <w:t>-</w:t>
      </w:r>
      <w:r>
        <w:rPr>
          <w:rFonts w:ascii="AdvTT5ada87cc" w:hAnsi="AdvTT5ada87cc" w:cs="AdvTT5ada87cc"/>
          <w:sz w:val="20"/>
          <w:szCs w:val="20"/>
        </w:rPr>
        <w:t>pressure</w:t>
      </w:r>
      <w:r w:rsidR="003A3F62">
        <w:rPr>
          <w:rFonts w:ascii="AdvTT5ada87cc" w:hAnsi="AdvTT5ada87cc" w:cs="AdvTT5ada87cc"/>
          <w:sz w:val="20"/>
          <w:szCs w:val="20"/>
        </w:rPr>
        <w:t xml:space="preserve"> </w:t>
      </w:r>
      <w:r>
        <w:rPr>
          <w:rFonts w:ascii="AdvTT5ada87cc" w:hAnsi="AdvTT5ada87cc" w:cs="AdvTT5ada87cc"/>
          <w:sz w:val="20"/>
          <w:szCs w:val="20"/>
        </w:rPr>
        <w:t>hydrogen did not change composition and surface</w:t>
      </w:r>
      <w:r w:rsidR="003A3F62">
        <w:rPr>
          <w:rFonts w:ascii="AdvTT5ada87cc" w:hAnsi="AdvTT5ada87cc" w:cs="AdvTT5ada87cc"/>
          <w:sz w:val="20"/>
          <w:szCs w:val="20"/>
        </w:rPr>
        <w:t xml:space="preserve"> </w:t>
      </w:r>
      <w:r>
        <w:rPr>
          <w:rFonts w:ascii="AdvTT5ada87cc" w:hAnsi="AdvTT5ada87cc" w:cs="AdvTT5ada87cc"/>
          <w:sz w:val="20"/>
          <w:szCs w:val="20"/>
        </w:rPr>
        <w:t>characteristics. The SEM images are basically consistent with</w:t>
      </w:r>
      <w:r w:rsidR="003A3F62">
        <w:rPr>
          <w:rFonts w:ascii="AdvTT5ada87cc" w:hAnsi="AdvTT5ada87cc" w:cs="AdvTT5ada87cc"/>
          <w:sz w:val="20"/>
          <w:szCs w:val="20"/>
        </w:rPr>
        <w:t xml:space="preserve"> </w:t>
      </w:r>
      <w:r>
        <w:rPr>
          <w:rFonts w:ascii="AdvTT5ada87cc" w:hAnsi="AdvTT5ada87cc" w:cs="AdvTT5ada87cc"/>
          <w:sz w:val="20"/>
          <w:szCs w:val="20"/>
        </w:rPr>
        <w:t>the samples before hydrogen adsorption tests, indicating that</w:t>
      </w:r>
      <w:r w:rsidR="003A3F62">
        <w:rPr>
          <w:rFonts w:ascii="AdvTT5ada87cc" w:hAnsi="AdvTT5ada87cc" w:cs="AdvTT5ada87cc"/>
          <w:sz w:val="20"/>
          <w:szCs w:val="20"/>
        </w:rPr>
        <w:t xml:space="preserve"> </w:t>
      </w:r>
      <w:r>
        <w:rPr>
          <w:rFonts w:ascii="AdvTT5ada87cc" w:hAnsi="AdvTT5ada87cc" w:cs="AdvTT5ada87cc"/>
          <w:sz w:val="20"/>
          <w:szCs w:val="20"/>
        </w:rPr>
        <w:t>high-pressure hydrogen did not have influences on the morphology</w:t>
      </w:r>
      <w:r w:rsidR="009648BD">
        <w:rPr>
          <w:rFonts w:ascii="AdvTT5ada87cc" w:hAnsi="AdvTT5ada87cc" w:cs="AdvTT5ada87cc"/>
          <w:sz w:val="20"/>
          <w:szCs w:val="20"/>
        </w:rPr>
        <w:t xml:space="preserve"> </w:t>
      </w:r>
      <w:r>
        <w:rPr>
          <w:rFonts w:ascii="AdvTT5ada87cc" w:hAnsi="AdvTT5ada87cc" w:cs="AdvTT5ada87cc"/>
          <w:sz w:val="20"/>
          <w:szCs w:val="20"/>
        </w:rPr>
        <w:t>and porous structure. XRD pattern of Pd-diatomite</w:t>
      </w:r>
      <w:r w:rsidR="009648BD">
        <w:rPr>
          <w:rFonts w:ascii="AdvTT5ada87cc" w:hAnsi="AdvTT5ada87cc" w:cs="AdvTT5ada87cc"/>
          <w:sz w:val="20"/>
          <w:szCs w:val="20"/>
        </w:rPr>
        <w:t xml:space="preserve"> </w:t>
      </w:r>
      <w:r>
        <w:rPr>
          <w:rFonts w:ascii="AdvTT5ada87cc" w:hAnsi="AdvTT5ada87cc" w:cs="AdvTT5ada87cc"/>
          <w:sz w:val="20"/>
          <w:szCs w:val="20"/>
        </w:rPr>
        <w:t>after hydrogen adsorption (H-Pd-diatomite) features the same</w:t>
      </w:r>
      <w:r w:rsidR="009648BD">
        <w:rPr>
          <w:rFonts w:ascii="AdvTT5ada87cc" w:hAnsi="AdvTT5ada87cc" w:cs="AdvTT5ada87cc"/>
          <w:sz w:val="20"/>
          <w:szCs w:val="20"/>
        </w:rPr>
        <w:t xml:space="preserve"> </w:t>
      </w:r>
      <w:r>
        <w:rPr>
          <w:rFonts w:ascii="AdvTT5ada87cc" w:hAnsi="AdvTT5ada87cc" w:cs="AdvTT5ada87cc"/>
          <w:sz w:val="20"/>
          <w:szCs w:val="20"/>
        </w:rPr>
        <w:t>characteristics as Pd-diatomite (Fig. 7(a)). The SEM image of</w:t>
      </w:r>
      <w:r w:rsidR="009648BD">
        <w:rPr>
          <w:rFonts w:ascii="AdvTT5ada87cc" w:hAnsi="AdvTT5ada87cc" w:cs="AdvTT5ada87cc"/>
          <w:sz w:val="20"/>
          <w:szCs w:val="20"/>
        </w:rPr>
        <w:t xml:space="preserve"> </w:t>
      </w:r>
      <w:r>
        <w:rPr>
          <w:rFonts w:ascii="AdvTT5ada87cc" w:hAnsi="AdvTT5ada87cc" w:cs="AdvTT5ada87cc"/>
          <w:sz w:val="20"/>
          <w:szCs w:val="20"/>
        </w:rPr>
        <w:t>H-Pd-diatomite remains similar to that of Pd-Diatomite</w:t>
      </w:r>
      <w:r w:rsidR="009648BD">
        <w:rPr>
          <w:rFonts w:ascii="AdvTT5ada87cc" w:hAnsi="AdvTT5ada87cc" w:cs="AdvTT5ada87cc"/>
          <w:sz w:val="20"/>
          <w:szCs w:val="20"/>
        </w:rPr>
        <w:t xml:space="preserve"> </w:t>
      </w:r>
      <w:r>
        <w:rPr>
          <w:rFonts w:ascii="AdvTT5ada87cc" w:hAnsi="AdvTT5ada87cc" w:cs="AdvTT5ada87cc"/>
          <w:sz w:val="20"/>
          <w:szCs w:val="20"/>
        </w:rPr>
        <w:t>(Fig. 7(b))</w:t>
      </w:r>
      <w:proofErr w:type="gramStart"/>
      <w:r>
        <w:rPr>
          <w:rFonts w:ascii="AdvTT5ada87cc" w:hAnsi="AdvTT5ada87cc" w:cs="AdvTT5ada87cc"/>
          <w:sz w:val="20"/>
          <w:szCs w:val="20"/>
        </w:rPr>
        <w:t>,</w:t>
      </w:r>
      <w:proofErr w:type="gramEnd"/>
      <w:r>
        <w:rPr>
          <w:rFonts w:ascii="AdvTT5ada87cc" w:hAnsi="AdvTT5ada87cc" w:cs="AdvTT5ada87cc"/>
          <w:sz w:val="20"/>
          <w:szCs w:val="20"/>
        </w:rPr>
        <w:t xml:space="preserve"> Pd nanoparticles (bright spot) are still anchored on</w:t>
      </w:r>
      <w:r w:rsidR="009648BD">
        <w:rPr>
          <w:rFonts w:ascii="AdvTT5ada87cc" w:hAnsi="AdvTT5ada87cc" w:cs="AdvTT5ada87cc"/>
          <w:sz w:val="20"/>
          <w:szCs w:val="20"/>
        </w:rPr>
        <w:t xml:space="preserve"> </w:t>
      </w:r>
      <w:r>
        <w:rPr>
          <w:rFonts w:ascii="AdvTT5ada87cc" w:hAnsi="AdvTT5ada87cc" w:cs="AdvTT5ada87cc"/>
          <w:sz w:val="20"/>
          <w:szCs w:val="20"/>
        </w:rPr>
        <w:t>the surface of diatomite, indicating that hydrogen adsorption</w:t>
      </w:r>
      <w:r w:rsidR="009648BD">
        <w:rPr>
          <w:rFonts w:ascii="AdvTT5ada87cc" w:hAnsi="AdvTT5ada87cc" w:cs="AdvTT5ada87cc"/>
          <w:sz w:val="20"/>
          <w:szCs w:val="20"/>
        </w:rPr>
        <w:t xml:space="preserve"> </w:t>
      </w:r>
      <w:r>
        <w:rPr>
          <w:rFonts w:ascii="AdvTT5ada87cc" w:hAnsi="AdvTT5ada87cc" w:cs="AdvTT5ada87cc"/>
          <w:sz w:val="20"/>
          <w:szCs w:val="20"/>
        </w:rPr>
        <w:t>does not change the composition and structure of diatomite.</w:t>
      </w:r>
    </w:p>
    <w:p w:rsidR="009648BD" w:rsidRDefault="009648BD" w:rsidP="000937C9">
      <w:pPr>
        <w:autoSpaceDE w:val="0"/>
        <w:autoSpaceDN w:val="0"/>
        <w:adjustRightInd w:val="0"/>
        <w:spacing w:after="0" w:line="240" w:lineRule="auto"/>
        <w:rPr>
          <w:rFonts w:ascii="AdvTT5ada87cc" w:hAnsi="AdvTT5ada87cc" w:cs="AdvTT5ada87cc"/>
          <w:sz w:val="20"/>
          <w:szCs w:val="20"/>
        </w:rPr>
      </w:pPr>
    </w:p>
    <w:p w:rsidR="000937C9" w:rsidRDefault="000937C9" w:rsidP="000937C9">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t>Diatomite mineral is the promising physisorption-based</w:t>
      </w:r>
      <w:r w:rsidR="009648BD">
        <w:rPr>
          <w:rFonts w:ascii="AdvTT5ada87cc" w:hAnsi="AdvTT5ada87cc" w:cs="AdvTT5ada87cc"/>
          <w:sz w:val="20"/>
          <w:szCs w:val="20"/>
        </w:rPr>
        <w:t xml:space="preserve"> </w:t>
      </w:r>
      <w:r>
        <w:rPr>
          <w:rFonts w:ascii="AdvTT5ada87cc" w:hAnsi="AdvTT5ada87cc" w:cs="AdvTT5ada87cc"/>
          <w:sz w:val="20"/>
          <w:szCs w:val="20"/>
        </w:rPr>
        <w:t>material for hydrogen storage at room temperature. The hydrogen</w:t>
      </w:r>
      <w:r w:rsidR="009648BD">
        <w:rPr>
          <w:rFonts w:ascii="AdvTT5ada87cc" w:hAnsi="AdvTT5ada87cc" w:cs="AdvTT5ada87cc"/>
          <w:sz w:val="20"/>
          <w:szCs w:val="20"/>
        </w:rPr>
        <w:t xml:space="preserve"> </w:t>
      </w:r>
      <w:r>
        <w:rPr>
          <w:rFonts w:ascii="AdvTT5ada87cc" w:hAnsi="AdvTT5ada87cc" w:cs="AdvTT5ada87cc"/>
          <w:sz w:val="20"/>
          <w:szCs w:val="20"/>
        </w:rPr>
        <w:t>adsorption isotherms are typical of physical adsorption</w:t>
      </w:r>
      <w:r w:rsidR="009648BD">
        <w:rPr>
          <w:rFonts w:ascii="AdvTT5ada87cc" w:hAnsi="AdvTT5ada87cc" w:cs="AdvTT5ada87cc"/>
          <w:sz w:val="20"/>
          <w:szCs w:val="20"/>
        </w:rPr>
        <w:t xml:space="preserve"> </w:t>
      </w:r>
      <w:r>
        <w:rPr>
          <w:rFonts w:ascii="AdvTT5ada87cc" w:hAnsi="AdvTT5ada87cc" w:cs="AdvTT5ada87cc"/>
          <w:sz w:val="20"/>
          <w:szCs w:val="20"/>
        </w:rPr>
        <w:t>and the hydrogen adsorption capacity strongly depends</w:t>
      </w:r>
      <w:r w:rsidR="009648BD">
        <w:rPr>
          <w:rFonts w:ascii="AdvTT5ada87cc" w:hAnsi="AdvTT5ada87cc" w:cs="AdvTT5ada87cc"/>
          <w:sz w:val="20"/>
          <w:szCs w:val="20"/>
        </w:rPr>
        <w:t xml:space="preserve"> </w:t>
      </w:r>
      <w:r>
        <w:rPr>
          <w:rFonts w:ascii="AdvTT5ada87cc" w:hAnsi="AdvTT5ada87cc" w:cs="AdvTT5ada87cc"/>
          <w:sz w:val="20"/>
          <w:szCs w:val="20"/>
        </w:rPr>
        <w:t>on the natural pore characteristics of diatomite. Large surface</w:t>
      </w:r>
      <w:r w:rsidR="009648BD">
        <w:rPr>
          <w:rFonts w:ascii="AdvTT5ada87cc" w:hAnsi="AdvTT5ada87cc" w:cs="AdvTT5ada87cc"/>
          <w:sz w:val="20"/>
          <w:szCs w:val="20"/>
        </w:rPr>
        <w:t xml:space="preserve"> </w:t>
      </w:r>
      <w:r>
        <w:rPr>
          <w:rFonts w:ascii="AdvTT5ada87cc" w:hAnsi="AdvTT5ada87cc" w:cs="AdvTT5ada87cc"/>
          <w:sz w:val="20"/>
          <w:szCs w:val="20"/>
        </w:rPr>
        <w:t>area, appropriate pore volume and small pore size with intensive distribution benefits hydrogen adsorption. Meanwhile,</w:t>
      </w:r>
      <w:r w:rsidR="009648BD">
        <w:rPr>
          <w:rFonts w:ascii="AdvTT5ada87cc" w:hAnsi="AdvTT5ada87cc" w:cs="AdvTT5ada87cc"/>
          <w:sz w:val="20"/>
          <w:szCs w:val="20"/>
        </w:rPr>
        <w:t xml:space="preserve"> </w:t>
      </w:r>
      <w:r>
        <w:rPr>
          <w:rFonts w:ascii="AdvTT5ada87cc" w:hAnsi="AdvTT5ada87cc" w:cs="AdvTT5ada87cc"/>
          <w:sz w:val="20"/>
          <w:szCs w:val="20"/>
        </w:rPr>
        <w:t>the structure and composition of diatomite will not be</w:t>
      </w:r>
      <w:r w:rsidR="009648BD">
        <w:rPr>
          <w:rFonts w:ascii="AdvTT5ada87cc" w:hAnsi="AdvTT5ada87cc" w:cs="AdvTT5ada87cc"/>
          <w:sz w:val="20"/>
          <w:szCs w:val="20"/>
        </w:rPr>
        <w:t xml:space="preserve"> </w:t>
      </w:r>
      <w:r>
        <w:rPr>
          <w:rFonts w:ascii="AdvTT5ada87cc" w:hAnsi="AdvTT5ada87cc" w:cs="AdvTT5ada87cc"/>
          <w:sz w:val="20"/>
          <w:szCs w:val="20"/>
        </w:rPr>
        <w:t>damaged after hydrogen adsorption. An effective metal</w:t>
      </w:r>
      <w:r w:rsidR="009648BD">
        <w:rPr>
          <w:rFonts w:ascii="AdvTT5ada87cc" w:hAnsi="AdvTT5ada87cc" w:cs="AdvTT5ada87cc"/>
          <w:sz w:val="20"/>
          <w:szCs w:val="20"/>
        </w:rPr>
        <w:t>-</w:t>
      </w:r>
      <w:r>
        <w:rPr>
          <w:rFonts w:ascii="AdvTT5ada87cc" w:hAnsi="AdvTT5ada87cc" w:cs="AdvTT5ada87cc"/>
          <w:sz w:val="20"/>
          <w:szCs w:val="20"/>
        </w:rPr>
        <w:t>modified</w:t>
      </w:r>
      <w:r w:rsidR="009648BD">
        <w:rPr>
          <w:rFonts w:ascii="AdvTT5ada87cc" w:hAnsi="AdvTT5ada87cc" w:cs="AdvTT5ada87cc"/>
          <w:sz w:val="20"/>
          <w:szCs w:val="20"/>
        </w:rPr>
        <w:t xml:space="preserve"> </w:t>
      </w:r>
      <w:r>
        <w:rPr>
          <w:rFonts w:ascii="AdvTT5ada87cc" w:hAnsi="AdvTT5ada87cc" w:cs="AdvTT5ada87cc"/>
          <w:sz w:val="20"/>
          <w:szCs w:val="20"/>
        </w:rPr>
        <w:t>method has been developed to disperse Pd and Pt</w:t>
      </w:r>
      <w:r w:rsidR="009648BD">
        <w:rPr>
          <w:rFonts w:ascii="AdvTT5ada87cc" w:hAnsi="AdvTT5ada87cc" w:cs="AdvTT5ada87cc"/>
          <w:sz w:val="20"/>
          <w:szCs w:val="20"/>
        </w:rPr>
        <w:t xml:space="preserve"> </w:t>
      </w:r>
      <w:r>
        <w:rPr>
          <w:rFonts w:ascii="AdvTT5ada87cc" w:hAnsi="AdvTT5ada87cc" w:cs="AdvTT5ada87cc"/>
          <w:sz w:val="20"/>
          <w:szCs w:val="20"/>
        </w:rPr>
        <w:t>nanoparticles on diatomite. The hydrogen adsorption capacity</w:t>
      </w:r>
      <w:r w:rsidR="009648BD">
        <w:rPr>
          <w:rFonts w:ascii="AdvTT5ada87cc" w:hAnsi="AdvTT5ada87cc" w:cs="AdvTT5ada87cc"/>
          <w:sz w:val="20"/>
          <w:szCs w:val="20"/>
        </w:rPr>
        <w:t xml:space="preserve"> </w:t>
      </w:r>
      <w:r>
        <w:rPr>
          <w:rFonts w:ascii="AdvTT5ada87cc" w:hAnsi="AdvTT5ada87cc" w:cs="AdvTT5ada87cc"/>
          <w:sz w:val="20"/>
          <w:szCs w:val="20"/>
        </w:rPr>
        <w:t>could be enhanced after the incorporation of noble metal.</w:t>
      </w:r>
    </w:p>
    <w:p w:rsidR="009648BD" w:rsidRDefault="009648BD" w:rsidP="000937C9">
      <w:pPr>
        <w:autoSpaceDE w:val="0"/>
        <w:autoSpaceDN w:val="0"/>
        <w:adjustRightInd w:val="0"/>
        <w:spacing w:after="0" w:line="240" w:lineRule="auto"/>
        <w:rPr>
          <w:rFonts w:ascii="AdvTT5ada87cc" w:hAnsi="AdvTT5ada87cc" w:cs="AdvTT5ada87cc"/>
          <w:sz w:val="20"/>
          <w:szCs w:val="20"/>
        </w:rPr>
      </w:pPr>
    </w:p>
    <w:p w:rsidR="000937C9" w:rsidRDefault="000937C9" w:rsidP="000937C9">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t xml:space="preserve">Incorporation of </w:t>
      </w:r>
      <w:r>
        <w:rPr>
          <w:rFonts w:ascii="AdvP4C4E74" w:hAnsi="AdvP4C4E74" w:cs="AdvP4C4E74"/>
          <w:sz w:val="20"/>
          <w:szCs w:val="20"/>
        </w:rPr>
        <w:t>_</w:t>
      </w:r>
      <w:r>
        <w:rPr>
          <w:rFonts w:ascii="AdvTT5ada87cc" w:hAnsi="AdvTT5ada87cc" w:cs="AdvTT5ada87cc"/>
          <w:sz w:val="20"/>
          <w:szCs w:val="20"/>
        </w:rPr>
        <w:t>0.5 wt</w:t>
      </w:r>
      <w:proofErr w:type="gramStart"/>
      <w:r>
        <w:rPr>
          <w:rFonts w:ascii="AdvTT5ada87cc" w:hAnsi="AdvTT5ada87cc" w:cs="AdvTT5ada87cc"/>
          <w:sz w:val="20"/>
          <w:szCs w:val="20"/>
        </w:rPr>
        <w:t>.%</w:t>
      </w:r>
      <w:proofErr w:type="gramEnd"/>
      <w:r>
        <w:rPr>
          <w:rFonts w:ascii="AdvTT5ada87cc" w:hAnsi="AdvTT5ada87cc" w:cs="AdvTT5ada87cc"/>
          <w:sz w:val="20"/>
          <w:szCs w:val="20"/>
        </w:rPr>
        <w:t xml:space="preserve"> Pt and Pd can markedly increase</w:t>
      </w:r>
      <w:r w:rsidR="009648BD">
        <w:rPr>
          <w:rFonts w:ascii="AdvTT5ada87cc" w:hAnsi="AdvTT5ada87cc" w:cs="AdvTT5ada87cc"/>
          <w:sz w:val="20"/>
          <w:szCs w:val="20"/>
        </w:rPr>
        <w:t xml:space="preserve"> </w:t>
      </w:r>
      <w:r>
        <w:rPr>
          <w:rFonts w:ascii="AdvTT5ada87cc" w:hAnsi="AdvTT5ada87cc" w:cs="AdvTT5ada87cc"/>
          <w:sz w:val="20"/>
          <w:szCs w:val="20"/>
        </w:rPr>
        <w:t>the hydrogen adsorption capacities (0.5</w:t>
      </w:r>
      <w:r>
        <w:rPr>
          <w:rFonts w:ascii="AdvTT5ada87cc+20" w:hAnsi="AdvTT5ada87cc+20" w:cs="AdvTT5ada87cc+20"/>
          <w:sz w:val="20"/>
          <w:szCs w:val="20"/>
        </w:rPr>
        <w:t>–</w:t>
      </w:r>
      <w:r>
        <w:rPr>
          <w:rFonts w:ascii="AdvTT5ada87cc" w:hAnsi="AdvTT5ada87cc" w:cs="AdvTT5ada87cc"/>
          <w:sz w:val="20"/>
          <w:szCs w:val="20"/>
        </w:rPr>
        <w:t>1.1 times higher).</w:t>
      </w:r>
      <w:r w:rsidR="009648BD">
        <w:rPr>
          <w:rFonts w:ascii="AdvTT5ada87cc" w:hAnsi="AdvTT5ada87cc" w:cs="AdvTT5ada87cc"/>
          <w:sz w:val="20"/>
          <w:szCs w:val="20"/>
        </w:rPr>
        <w:t xml:space="preserve"> </w:t>
      </w:r>
      <w:r>
        <w:rPr>
          <w:rFonts w:ascii="AdvTT5ada87cc" w:hAnsi="AdvTT5ada87cc" w:cs="AdvTT5ada87cc"/>
          <w:sz w:val="20"/>
          <w:szCs w:val="20"/>
        </w:rPr>
        <w:t>The diatomite mineral materials would lead to be novel ones</w:t>
      </w:r>
      <w:r w:rsidR="009648BD">
        <w:rPr>
          <w:rFonts w:ascii="AdvTT5ada87cc" w:hAnsi="AdvTT5ada87cc" w:cs="AdvTT5ada87cc"/>
          <w:sz w:val="20"/>
          <w:szCs w:val="20"/>
        </w:rPr>
        <w:t xml:space="preserve"> </w:t>
      </w:r>
      <w:r>
        <w:rPr>
          <w:rFonts w:ascii="AdvTT5ada87cc" w:hAnsi="AdvTT5ada87cc" w:cs="AdvTT5ada87cc"/>
          <w:sz w:val="20"/>
          <w:szCs w:val="20"/>
        </w:rPr>
        <w:t>in the performance of hydrogen storage.</w:t>
      </w:r>
    </w:p>
    <w:p w:rsidR="009648BD" w:rsidRDefault="009648BD" w:rsidP="000937C9">
      <w:pPr>
        <w:autoSpaceDE w:val="0"/>
        <w:autoSpaceDN w:val="0"/>
        <w:adjustRightInd w:val="0"/>
        <w:spacing w:after="0" w:line="240" w:lineRule="auto"/>
        <w:rPr>
          <w:rFonts w:ascii="AdvTT5ada87cc" w:hAnsi="AdvTT5ada87cc" w:cs="AdvTT5ada87cc"/>
          <w:sz w:val="20"/>
          <w:szCs w:val="20"/>
        </w:rPr>
      </w:pPr>
    </w:p>
    <w:p w:rsidR="000937C9" w:rsidRDefault="000937C9" w:rsidP="000937C9">
      <w:pPr>
        <w:autoSpaceDE w:val="0"/>
        <w:autoSpaceDN w:val="0"/>
        <w:adjustRightInd w:val="0"/>
        <w:spacing w:after="0" w:line="240" w:lineRule="auto"/>
        <w:rPr>
          <w:rFonts w:ascii="AdvTTeeee58d9.B" w:hAnsi="AdvTTeeee58d9.B" w:cs="AdvTTeeee58d9.B"/>
          <w:sz w:val="24"/>
          <w:szCs w:val="24"/>
        </w:rPr>
      </w:pPr>
      <w:r>
        <w:rPr>
          <w:rFonts w:ascii="AdvTTeeee58d9.B" w:hAnsi="AdvTTeeee58d9.B" w:cs="AdvTTeeee58d9.B"/>
          <w:sz w:val="24"/>
          <w:szCs w:val="24"/>
        </w:rPr>
        <w:t>Acknowledgments</w:t>
      </w:r>
    </w:p>
    <w:p w:rsidR="009648BD" w:rsidRDefault="009648BD" w:rsidP="000937C9">
      <w:pPr>
        <w:autoSpaceDE w:val="0"/>
        <w:autoSpaceDN w:val="0"/>
        <w:adjustRightInd w:val="0"/>
        <w:spacing w:after="0" w:line="240" w:lineRule="auto"/>
        <w:rPr>
          <w:rFonts w:ascii="AdvTTeeee58d9.B" w:hAnsi="AdvTTeeee58d9.B" w:cs="AdvTTeeee58d9.B"/>
          <w:sz w:val="24"/>
          <w:szCs w:val="24"/>
        </w:rPr>
      </w:pPr>
    </w:p>
    <w:p w:rsidR="000937C9" w:rsidRDefault="000937C9" w:rsidP="000937C9">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t>This work was supported by the National Science Fund for</w:t>
      </w:r>
      <w:r w:rsidR="003A3F62">
        <w:rPr>
          <w:rFonts w:ascii="AdvTT5ada87cc" w:hAnsi="AdvTT5ada87cc" w:cs="AdvTT5ada87cc"/>
          <w:sz w:val="20"/>
          <w:szCs w:val="20"/>
        </w:rPr>
        <w:t xml:space="preserve"> </w:t>
      </w:r>
      <w:r>
        <w:rPr>
          <w:rFonts w:ascii="AdvTT5ada87cc" w:hAnsi="AdvTT5ada87cc" w:cs="AdvTT5ada87cc"/>
          <w:sz w:val="20"/>
          <w:szCs w:val="20"/>
        </w:rPr>
        <w:t>Distinguished Young Scholars (51225403), Hunan Provincial</w:t>
      </w:r>
      <w:r w:rsidR="003A3F62">
        <w:rPr>
          <w:rFonts w:ascii="AdvTT5ada87cc" w:hAnsi="AdvTT5ada87cc" w:cs="AdvTT5ada87cc"/>
          <w:sz w:val="20"/>
          <w:szCs w:val="20"/>
        </w:rPr>
        <w:t xml:space="preserve"> </w:t>
      </w:r>
      <w:r>
        <w:rPr>
          <w:rFonts w:ascii="AdvTT5ada87cc" w:hAnsi="AdvTT5ada87cc" w:cs="AdvTT5ada87cc"/>
          <w:sz w:val="20"/>
          <w:szCs w:val="20"/>
        </w:rPr>
        <w:t>Natural Science Fund for Innovative Research Groups and</w:t>
      </w:r>
      <w:r w:rsidR="003A3F62">
        <w:rPr>
          <w:rFonts w:ascii="AdvTT5ada87cc" w:hAnsi="AdvTT5ada87cc" w:cs="AdvTT5ada87cc"/>
          <w:sz w:val="20"/>
          <w:szCs w:val="20"/>
        </w:rPr>
        <w:t xml:space="preserve"> </w:t>
      </w:r>
      <w:r>
        <w:rPr>
          <w:rFonts w:ascii="AdvTT5ada87cc" w:hAnsi="AdvTT5ada87cc" w:cs="AdvTT5ada87cc"/>
          <w:sz w:val="20"/>
          <w:szCs w:val="20"/>
        </w:rPr>
        <w:t>the Fundamental Research Funds of Central South University</w:t>
      </w:r>
    </w:p>
    <w:p w:rsidR="000937C9" w:rsidRDefault="000937C9" w:rsidP="000937C9">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20"/>
          <w:szCs w:val="20"/>
        </w:rPr>
        <w:t>(2013zzts063).</w:t>
      </w:r>
    </w:p>
    <w:p w:rsidR="003A3F62" w:rsidRDefault="003A3F62" w:rsidP="000937C9">
      <w:pPr>
        <w:autoSpaceDE w:val="0"/>
        <w:autoSpaceDN w:val="0"/>
        <w:adjustRightInd w:val="0"/>
        <w:spacing w:after="0" w:line="240" w:lineRule="auto"/>
        <w:rPr>
          <w:rFonts w:ascii="AdvTT5ada87cc" w:hAnsi="AdvTT5ada87cc" w:cs="AdvTT5ada87cc"/>
          <w:sz w:val="20"/>
          <w:szCs w:val="20"/>
        </w:rPr>
      </w:pPr>
    </w:p>
    <w:p w:rsidR="000937C9" w:rsidRDefault="000937C9" w:rsidP="000937C9">
      <w:pPr>
        <w:autoSpaceDE w:val="0"/>
        <w:autoSpaceDN w:val="0"/>
        <w:adjustRightInd w:val="0"/>
        <w:spacing w:after="0" w:line="240" w:lineRule="auto"/>
        <w:rPr>
          <w:rFonts w:ascii="AdvTTeeee58d9.B" w:hAnsi="AdvTTeeee58d9.B" w:cs="AdvTTeeee58d9.B"/>
          <w:sz w:val="24"/>
          <w:szCs w:val="24"/>
        </w:rPr>
      </w:pPr>
      <w:r>
        <w:rPr>
          <w:rFonts w:ascii="AdvTTeeee58d9.B" w:hAnsi="AdvTTeeee58d9.B" w:cs="AdvTTeeee58d9.B"/>
          <w:sz w:val="24"/>
          <w:szCs w:val="24"/>
        </w:rPr>
        <w:t>References</w:t>
      </w:r>
    </w:p>
    <w:p w:rsidR="009648BD" w:rsidRDefault="009648BD" w:rsidP="000937C9">
      <w:pPr>
        <w:autoSpaceDE w:val="0"/>
        <w:autoSpaceDN w:val="0"/>
        <w:adjustRightInd w:val="0"/>
        <w:spacing w:after="0" w:line="240" w:lineRule="auto"/>
        <w:rPr>
          <w:rFonts w:ascii="AdvTTeeee58d9.B" w:hAnsi="AdvTTeeee58d9.B" w:cs="AdvTTeeee58d9.B"/>
          <w:sz w:val="24"/>
          <w:szCs w:val="24"/>
        </w:rPr>
      </w:pPr>
    </w:p>
    <w:p w:rsidR="000937C9" w:rsidRDefault="000937C9" w:rsidP="000937C9">
      <w:pPr>
        <w:autoSpaceDE w:val="0"/>
        <w:autoSpaceDN w:val="0"/>
        <w:adjustRightInd w:val="0"/>
        <w:spacing w:after="0" w:line="240" w:lineRule="auto"/>
        <w:rPr>
          <w:rFonts w:ascii="AdvTT5ada87cc" w:hAnsi="AdvTT5ada87cc" w:cs="AdvTT5ada87cc"/>
          <w:sz w:val="18"/>
          <w:szCs w:val="18"/>
        </w:rPr>
      </w:pPr>
      <w:proofErr w:type="gramStart"/>
      <w:r>
        <w:rPr>
          <w:rFonts w:ascii="AdvTT5ada87cc" w:hAnsi="AdvTT5ada87cc" w:cs="AdvTT5ada87cc"/>
          <w:sz w:val="18"/>
          <w:szCs w:val="18"/>
        </w:rPr>
        <w:t xml:space="preserve">1. L. Schlapbach and A. Züttel, </w:t>
      </w:r>
      <w:r>
        <w:rPr>
          <w:rFonts w:ascii="AdvTTf2e4df62.I" w:hAnsi="AdvTTf2e4df62.I" w:cs="AdvTTf2e4df62.I"/>
          <w:sz w:val="18"/>
          <w:szCs w:val="18"/>
        </w:rPr>
        <w:t xml:space="preserve">Nature </w:t>
      </w:r>
      <w:r>
        <w:rPr>
          <w:rFonts w:ascii="AdvTTeeee58d9.B" w:hAnsi="AdvTTeeee58d9.B" w:cs="AdvTTeeee58d9.B"/>
          <w:sz w:val="18"/>
          <w:szCs w:val="18"/>
        </w:rPr>
        <w:t>414</w:t>
      </w:r>
      <w:r>
        <w:rPr>
          <w:rFonts w:ascii="AdvTT5ada87cc" w:hAnsi="AdvTT5ada87cc" w:cs="AdvTT5ada87cc"/>
          <w:sz w:val="18"/>
          <w:szCs w:val="18"/>
        </w:rPr>
        <w:t>, 353 (2002).</w:t>
      </w:r>
      <w:proofErr w:type="gramEnd"/>
    </w:p>
    <w:p w:rsidR="000937C9" w:rsidRDefault="000937C9" w:rsidP="000937C9">
      <w:pPr>
        <w:autoSpaceDE w:val="0"/>
        <w:autoSpaceDN w:val="0"/>
        <w:adjustRightInd w:val="0"/>
        <w:spacing w:after="0" w:line="240" w:lineRule="auto"/>
        <w:rPr>
          <w:rFonts w:ascii="AdvTT5ada87cc" w:hAnsi="AdvTT5ada87cc" w:cs="AdvTT5ada87cc"/>
          <w:sz w:val="18"/>
          <w:szCs w:val="18"/>
        </w:rPr>
      </w:pPr>
      <w:proofErr w:type="gramStart"/>
      <w:r>
        <w:rPr>
          <w:rFonts w:ascii="AdvTT5ada87cc" w:hAnsi="AdvTT5ada87cc" w:cs="AdvTT5ada87cc"/>
          <w:sz w:val="18"/>
          <w:szCs w:val="18"/>
        </w:rPr>
        <w:t xml:space="preserve">2. H. Nishihara </w:t>
      </w:r>
      <w:r>
        <w:rPr>
          <w:rFonts w:ascii="AdvTTf2e4df62.I" w:hAnsi="AdvTTf2e4df62.I" w:cs="AdvTTf2e4df62.I"/>
          <w:sz w:val="18"/>
          <w:szCs w:val="18"/>
        </w:rPr>
        <w:t>et al.</w:t>
      </w:r>
      <w:r>
        <w:rPr>
          <w:rFonts w:ascii="AdvTT5ada87cc" w:hAnsi="AdvTT5ada87cc" w:cs="AdvTT5ada87cc"/>
          <w:sz w:val="18"/>
          <w:szCs w:val="18"/>
        </w:rPr>
        <w:t xml:space="preserve">, </w:t>
      </w:r>
      <w:r>
        <w:rPr>
          <w:rFonts w:ascii="AdvTTf2e4df62.I" w:hAnsi="AdvTTf2e4df62.I" w:cs="AdvTTf2e4df62.I"/>
          <w:sz w:val="18"/>
          <w:szCs w:val="18"/>
        </w:rPr>
        <w:t xml:space="preserve">J. Phys. Chem. C </w:t>
      </w:r>
      <w:r>
        <w:rPr>
          <w:rFonts w:ascii="AdvTTeeee58d9.B" w:hAnsi="AdvTTeeee58d9.B" w:cs="AdvTTeeee58d9.B"/>
          <w:sz w:val="18"/>
          <w:szCs w:val="18"/>
        </w:rPr>
        <w:t>113</w:t>
      </w:r>
      <w:r>
        <w:rPr>
          <w:rFonts w:ascii="AdvTT5ada87cc" w:hAnsi="AdvTT5ada87cc" w:cs="AdvTT5ada87cc"/>
          <w:sz w:val="18"/>
          <w:szCs w:val="18"/>
        </w:rPr>
        <w:t>, 3189 (2009).</w:t>
      </w:r>
      <w:proofErr w:type="gramEnd"/>
    </w:p>
    <w:p w:rsidR="000937C9" w:rsidRDefault="000937C9" w:rsidP="000937C9">
      <w:pPr>
        <w:autoSpaceDE w:val="0"/>
        <w:autoSpaceDN w:val="0"/>
        <w:adjustRightInd w:val="0"/>
        <w:spacing w:after="0" w:line="240" w:lineRule="auto"/>
        <w:rPr>
          <w:rFonts w:ascii="AdvTT5ada87cc" w:hAnsi="AdvTT5ada87cc" w:cs="AdvTT5ada87cc"/>
          <w:sz w:val="18"/>
          <w:szCs w:val="18"/>
        </w:rPr>
      </w:pPr>
      <w:r>
        <w:rPr>
          <w:rFonts w:ascii="AdvTT5ada87cc" w:hAnsi="AdvTT5ada87cc" w:cs="AdvTT5ada87cc"/>
          <w:sz w:val="18"/>
          <w:szCs w:val="18"/>
        </w:rPr>
        <w:t xml:space="preserve">3. Y. W. Li and R. T. Yang, </w:t>
      </w:r>
      <w:r>
        <w:rPr>
          <w:rFonts w:ascii="AdvTTf2e4df62.I" w:hAnsi="AdvTTf2e4df62.I" w:cs="AdvTTf2e4df62.I"/>
          <w:sz w:val="18"/>
          <w:szCs w:val="18"/>
        </w:rPr>
        <w:t xml:space="preserve">J. Phys. Chem. B </w:t>
      </w:r>
      <w:r>
        <w:rPr>
          <w:rFonts w:ascii="AdvTTeeee58d9.B" w:hAnsi="AdvTTeeee58d9.B" w:cs="AdvTTeeee58d9.B"/>
          <w:sz w:val="18"/>
          <w:szCs w:val="18"/>
        </w:rPr>
        <w:t>110</w:t>
      </w:r>
      <w:r>
        <w:rPr>
          <w:rFonts w:ascii="AdvTT5ada87cc" w:hAnsi="AdvTT5ada87cc" w:cs="AdvTT5ada87cc"/>
          <w:sz w:val="18"/>
          <w:szCs w:val="18"/>
        </w:rPr>
        <w:t>, 17175 (2006).</w:t>
      </w:r>
    </w:p>
    <w:p w:rsidR="000937C9" w:rsidRDefault="000937C9" w:rsidP="000937C9">
      <w:pPr>
        <w:autoSpaceDE w:val="0"/>
        <w:autoSpaceDN w:val="0"/>
        <w:adjustRightInd w:val="0"/>
        <w:spacing w:after="0" w:line="240" w:lineRule="auto"/>
        <w:rPr>
          <w:rFonts w:ascii="AdvTT5ada87cc" w:hAnsi="AdvTT5ada87cc" w:cs="AdvTT5ada87cc"/>
          <w:sz w:val="18"/>
          <w:szCs w:val="18"/>
        </w:rPr>
      </w:pPr>
      <w:proofErr w:type="gramStart"/>
      <w:r>
        <w:rPr>
          <w:rFonts w:ascii="AdvTT5ada87cc" w:hAnsi="AdvTT5ada87cc" w:cs="AdvTT5ada87cc"/>
          <w:sz w:val="18"/>
          <w:szCs w:val="18"/>
        </w:rPr>
        <w:t xml:space="preserve">4. H. L. Jiang </w:t>
      </w:r>
      <w:r>
        <w:rPr>
          <w:rFonts w:ascii="AdvTTf2e4df62.I" w:hAnsi="AdvTTf2e4df62.I" w:cs="AdvTTf2e4df62.I"/>
          <w:sz w:val="18"/>
          <w:szCs w:val="18"/>
        </w:rPr>
        <w:t>et al.</w:t>
      </w:r>
      <w:r>
        <w:rPr>
          <w:rFonts w:ascii="AdvTT5ada87cc" w:hAnsi="AdvTT5ada87cc" w:cs="AdvTT5ada87cc"/>
          <w:sz w:val="18"/>
          <w:szCs w:val="18"/>
        </w:rPr>
        <w:t xml:space="preserve">, </w:t>
      </w:r>
      <w:r>
        <w:rPr>
          <w:rFonts w:ascii="AdvTTf2e4df62.I" w:hAnsi="AdvTTf2e4df62.I" w:cs="AdvTTf2e4df62.I"/>
          <w:sz w:val="18"/>
          <w:szCs w:val="18"/>
        </w:rPr>
        <w:t xml:space="preserve">J. Am. Chem. Soc. </w:t>
      </w:r>
      <w:r>
        <w:rPr>
          <w:rFonts w:ascii="AdvTTeeee58d9.B" w:hAnsi="AdvTTeeee58d9.B" w:cs="AdvTTeeee58d9.B"/>
          <w:sz w:val="18"/>
          <w:szCs w:val="18"/>
        </w:rPr>
        <w:t>133</w:t>
      </w:r>
      <w:r>
        <w:rPr>
          <w:rFonts w:ascii="AdvTT5ada87cc" w:hAnsi="AdvTT5ada87cc" w:cs="AdvTT5ada87cc"/>
          <w:sz w:val="18"/>
          <w:szCs w:val="18"/>
        </w:rPr>
        <w:t>, 11854 (2011).</w:t>
      </w:r>
      <w:proofErr w:type="gramEnd"/>
    </w:p>
    <w:p w:rsidR="000937C9" w:rsidRDefault="000937C9" w:rsidP="000937C9">
      <w:pPr>
        <w:autoSpaceDE w:val="0"/>
        <w:autoSpaceDN w:val="0"/>
        <w:adjustRightInd w:val="0"/>
        <w:spacing w:after="0" w:line="240" w:lineRule="auto"/>
        <w:rPr>
          <w:rFonts w:ascii="AdvTT5ada87cc" w:hAnsi="AdvTT5ada87cc" w:cs="AdvTT5ada87cc"/>
          <w:sz w:val="18"/>
          <w:szCs w:val="18"/>
        </w:rPr>
      </w:pPr>
      <w:r>
        <w:rPr>
          <w:rFonts w:ascii="AdvTT5ada87cc" w:hAnsi="AdvTT5ada87cc" w:cs="AdvTT5ada87cc"/>
          <w:sz w:val="18"/>
          <w:szCs w:val="18"/>
        </w:rPr>
        <w:t xml:space="preserve">5. S. H. Jhi </w:t>
      </w:r>
      <w:r>
        <w:rPr>
          <w:rFonts w:ascii="AdvTTf2e4df62.I" w:hAnsi="AdvTTf2e4df62.I" w:cs="AdvTTf2e4df62.I"/>
          <w:sz w:val="18"/>
          <w:szCs w:val="18"/>
        </w:rPr>
        <w:t>et al.</w:t>
      </w:r>
      <w:r>
        <w:rPr>
          <w:rFonts w:ascii="AdvTT5ada87cc" w:hAnsi="AdvTT5ada87cc" w:cs="AdvTT5ada87cc"/>
          <w:sz w:val="18"/>
          <w:szCs w:val="18"/>
        </w:rPr>
        <w:t xml:space="preserve">, </w:t>
      </w:r>
      <w:r>
        <w:rPr>
          <w:rFonts w:ascii="AdvTTf2e4df62.I" w:hAnsi="AdvTTf2e4df62.I" w:cs="AdvTTf2e4df62.I"/>
          <w:sz w:val="18"/>
          <w:szCs w:val="18"/>
        </w:rPr>
        <w:t xml:space="preserve">Solid State Commun. </w:t>
      </w:r>
      <w:proofErr w:type="gramStart"/>
      <w:r>
        <w:rPr>
          <w:rFonts w:ascii="AdvTTeeee58d9.B" w:hAnsi="AdvTTeeee58d9.B" w:cs="AdvTTeeee58d9.B"/>
          <w:sz w:val="18"/>
          <w:szCs w:val="18"/>
        </w:rPr>
        <w:t>129</w:t>
      </w:r>
      <w:r>
        <w:rPr>
          <w:rFonts w:ascii="AdvTT5ada87cc" w:hAnsi="AdvTT5ada87cc" w:cs="AdvTT5ada87cc"/>
          <w:sz w:val="18"/>
          <w:szCs w:val="18"/>
        </w:rPr>
        <w:t>, 769 (2004).</w:t>
      </w:r>
      <w:proofErr w:type="gramEnd"/>
    </w:p>
    <w:p w:rsidR="000937C9" w:rsidRDefault="000937C9" w:rsidP="000937C9">
      <w:pPr>
        <w:autoSpaceDE w:val="0"/>
        <w:autoSpaceDN w:val="0"/>
        <w:adjustRightInd w:val="0"/>
        <w:spacing w:after="0" w:line="240" w:lineRule="auto"/>
        <w:rPr>
          <w:rFonts w:ascii="AdvTT5ada87cc" w:hAnsi="AdvTT5ada87cc" w:cs="AdvTT5ada87cc"/>
          <w:sz w:val="18"/>
          <w:szCs w:val="18"/>
        </w:rPr>
      </w:pPr>
      <w:r>
        <w:rPr>
          <w:rFonts w:ascii="AdvTT5ada87cc" w:hAnsi="AdvTT5ada87cc" w:cs="AdvTT5ada87cc"/>
          <w:sz w:val="18"/>
          <w:szCs w:val="18"/>
        </w:rPr>
        <w:t xml:space="preserve">6. S. C. Mu, P. Mu and R. Z. Yuan, </w:t>
      </w:r>
      <w:r>
        <w:rPr>
          <w:rFonts w:ascii="AdvTTf2e4df62.I" w:hAnsi="AdvTTf2e4df62.I" w:cs="AdvTTf2e4df62.I"/>
          <w:sz w:val="18"/>
          <w:szCs w:val="18"/>
        </w:rPr>
        <w:t xml:space="preserve">Mater. </w:t>
      </w:r>
      <w:proofErr w:type="gramStart"/>
      <w:r>
        <w:rPr>
          <w:rFonts w:ascii="AdvTTf2e4df62.I" w:hAnsi="AdvTTf2e4df62.I" w:cs="AdvTTf2e4df62.I"/>
          <w:sz w:val="18"/>
          <w:szCs w:val="18"/>
        </w:rPr>
        <w:t xml:space="preserve">Sci. Forum </w:t>
      </w:r>
      <w:r>
        <w:rPr>
          <w:rFonts w:ascii="AdvTTeeee58d9.B" w:hAnsi="AdvTTeeee58d9.B" w:cs="AdvTTeeee58d9.B"/>
          <w:sz w:val="18"/>
          <w:szCs w:val="18"/>
        </w:rPr>
        <w:t>475</w:t>
      </w:r>
      <w:r>
        <w:rPr>
          <w:rFonts w:ascii="AdvTT5ada87cc" w:hAnsi="AdvTT5ada87cc" w:cs="AdvTT5ada87cc"/>
          <w:sz w:val="18"/>
          <w:szCs w:val="18"/>
        </w:rPr>
        <w:t>, 2441</w:t>
      </w:r>
      <w:r w:rsidR="003A3F62">
        <w:rPr>
          <w:rFonts w:ascii="AdvTT5ada87cc" w:hAnsi="AdvTT5ada87cc" w:cs="AdvTT5ada87cc"/>
          <w:sz w:val="18"/>
          <w:szCs w:val="18"/>
        </w:rPr>
        <w:t xml:space="preserve"> </w:t>
      </w:r>
      <w:r>
        <w:rPr>
          <w:rFonts w:ascii="AdvTT5ada87cc" w:hAnsi="AdvTT5ada87cc" w:cs="AdvTT5ada87cc"/>
          <w:sz w:val="18"/>
          <w:szCs w:val="18"/>
        </w:rPr>
        <w:t>(2005).</w:t>
      </w:r>
      <w:proofErr w:type="gramEnd"/>
    </w:p>
    <w:p w:rsidR="000937C9" w:rsidRDefault="000937C9" w:rsidP="000937C9">
      <w:pPr>
        <w:autoSpaceDE w:val="0"/>
        <w:autoSpaceDN w:val="0"/>
        <w:adjustRightInd w:val="0"/>
        <w:spacing w:after="0" w:line="240" w:lineRule="auto"/>
        <w:rPr>
          <w:rFonts w:ascii="AdvTT5ada87cc" w:hAnsi="AdvTT5ada87cc" w:cs="AdvTT5ada87cc"/>
          <w:sz w:val="18"/>
          <w:szCs w:val="18"/>
        </w:rPr>
      </w:pPr>
      <w:r>
        <w:rPr>
          <w:rFonts w:ascii="AdvTT5ada87cc" w:hAnsi="AdvTT5ada87cc" w:cs="AdvTT5ada87cc"/>
          <w:sz w:val="18"/>
          <w:szCs w:val="18"/>
        </w:rPr>
        <w:t xml:space="preserve">7. Y. Zhang and H. M.Yang, </w:t>
      </w:r>
      <w:r>
        <w:rPr>
          <w:rFonts w:ascii="AdvTTf2e4df62.I" w:hAnsi="AdvTTf2e4df62.I" w:cs="AdvTTf2e4df62.I"/>
          <w:sz w:val="18"/>
          <w:szCs w:val="18"/>
        </w:rPr>
        <w:t xml:space="preserve">Funct. </w:t>
      </w:r>
      <w:proofErr w:type="gramStart"/>
      <w:r>
        <w:rPr>
          <w:rFonts w:ascii="AdvTTf2e4df62.I" w:hAnsi="AdvTTf2e4df62.I" w:cs="AdvTTf2e4df62.I"/>
          <w:sz w:val="18"/>
          <w:szCs w:val="18"/>
        </w:rPr>
        <w:t>Mater.</w:t>
      </w:r>
      <w:proofErr w:type="gramEnd"/>
      <w:r>
        <w:rPr>
          <w:rFonts w:ascii="AdvTTf2e4df62.I" w:hAnsi="AdvTTf2e4df62.I" w:cs="AdvTTf2e4df62.I"/>
          <w:sz w:val="18"/>
          <w:szCs w:val="18"/>
        </w:rPr>
        <w:t xml:space="preserve"> </w:t>
      </w:r>
      <w:proofErr w:type="gramStart"/>
      <w:r>
        <w:rPr>
          <w:rFonts w:ascii="AdvTTf2e4df62.I" w:hAnsi="AdvTTf2e4df62.I" w:cs="AdvTTf2e4df62.I"/>
          <w:sz w:val="18"/>
          <w:szCs w:val="18"/>
        </w:rPr>
        <w:t>Lett.</w:t>
      </w:r>
      <w:proofErr w:type="gramEnd"/>
      <w:r>
        <w:rPr>
          <w:rFonts w:ascii="AdvTTf2e4df62.I" w:hAnsi="AdvTTf2e4df62.I" w:cs="AdvTTf2e4df62.I"/>
          <w:sz w:val="18"/>
          <w:szCs w:val="18"/>
        </w:rPr>
        <w:t xml:space="preserve"> </w:t>
      </w:r>
      <w:proofErr w:type="gramStart"/>
      <w:r>
        <w:rPr>
          <w:rFonts w:ascii="AdvTTeeee58d9.B" w:hAnsi="AdvTTeeee58d9.B" w:cs="AdvTTeeee58d9.B"/>
          <w:sz w:val="18"/>
          <w:szCs w:val="18"/>
        </w:rPr>
        <w:t>6</w:t>
      </w:r>
      <w:r>
        <w:rPr>
          <w:rFonts w:ascii="AdvTT5ada87cc" w:hAnsi="AdvTT5ada87cc" w:cs="AdvTT5ada87cc"/>
          <w:sz w:val="18"/>
          <w:szCs w:val="18"/>
        </w:rPr>
        <w:t>, 1350013 (2013).</w:t>
      </w:r>
      <w:proofErr w:type="gramEnd"/>
    </w:p>
    <w:p w:rsidR="000937C9" w:rsidRDefault="000937C9" w:rsidP="000937C9">
      <w:pPr>
        <w:autoSpaceDE w:val="0"/>
        <w:autoSpaceDN w:val="0"/>
        <w:adjustRightInd w:val="0"/>
        <w:spacing w:after="0" w:line="240" w:lineRule="auto"/>
        <w:rPr>
          <w:rFonts w:ascii="AdvTT5ada87cc" w:hAnsi="AdvTT5ada87cc" w:cs="AdvTT5ada87cc"/>
          <w:sz w:val="18"/>
          <w:szCs w:val="18"/>
        </w:rPr>
      </w:pPr>
      <w:r>
        <w:rPr>
          <w:rFonts w:ascii="AdvTT5ada87cc" w:hAnsi="AdvTT5ada87cc" w:cs="AdvTT5ada87cc"/>
          <w:sz w:val="18"/>
          <w:szCs w:val="18"/>
        </w:rPr>
        <w:t xml:space="preserve">8. W. T. Tsai, K. J. Hsien and C. W. Lai, </w:t>
      </w:r>
      <w:r>
        <w:rPr>
          <w:rFonts w:ascii="AdvTTf2e4df62.I" w:hAnsi="AdvTTf2e4df62.I" w:cs="AdvTTf2e4df62.I"/>
          <w:sz w:val="18"/>
          <w:szCs w:val="18"/>
        </w:rPr>
        <w:t xml:space="preserve">Ind. Eng. Chem. Res. </w:t>
      </w:r>
      <w:r>
        <w:rPr>
          <w:rFonts w:ascii="AdvTTeeee58d9.B" w:hAnsi="AdvTTeeee58d9.B" w:cs="AdvTTeeee58d9.B"/>
          <w:sz w:val="18"/>
          <w:szCs w:val="18"/>
        </w:rPr>
        <w:t>43</w:t>
      </w:r>
      <w:r>
        <w:rPr>
          <w:rFonts w:ascii="AdvTT5ada87cc" w:hAnsi="AdvTT5ada87cc" w:cs="AdvTT5ada87cc"/>
          <w:sz w:val="18"/>
          <w:szCs w:val="18"/>
        </w:rPr>
        <w:t>,</w:t>
      </w:r>
      <w:r w:rsidR="003A3F62">
        <w:rPr>
          <w:rFonts w:ascii="AdvTT5ada87cc" w:hAnsi="AdvTT5ada87cc" w:cs="AdvTT5ada87cc"/>
          <w:sz w:val="18"/>
          <w:szCs w:val="18"/>
        </w:rPr>
        <w:t xml:space="preserve"> </w:t>
      </w:r>
      <w:r>
        <w:rPr>
          <w:rFonts w:ascii="AdvTT5ada87cc" w:hAnsi="AdvTT5ada87cc" w:cs="AdvTT5ada87cc"/>
          <w:sz w:val="18"/>
          <w:szCs w:val="18"/>
        </w:rPr>
        <w:t>7513 (2004).</w:t>
      </w:r>
    </w:p>
    <w:p w:rsidR="000937C9" w:rsidRDefault="000937C9" w:rsidP="000937C9">
      <w:pPr>
        <w:autoSpaceDE w:val="0"/>
        <w:autoSpaceDN w:val="0"/>
        <w:adjustRightInd w:val="0"/>
        <w:spacing w:after="0" w:line="240" w:lineRule="auto"/>
        <w:rPr>
          <w:rFonts w:ascii="AdvTT5ada87cc" w:hAnsi="AdvTT5ada87cc" w:cs="AdvTT5ada87cc"/>
          <w:sz w:val="18"/>
          <w:szCs w:val="18"/>
        </w:rPr>
      </w:pPr>
      <w:proofErr w:type="gramStart"/>
      <w:r>
        <w:rPr>
          <w:rFonts w:ascii="AdvTT5ada87cc" w:hAnsi="AdvTT5ada87cc" w:cs="AdvTT5ada87cc"/>
          <w:sz w:val="18"/>
          <w:szCs w:val="18"/>
        </w:rPr>
        <w:t xml:space="preserve">9. Y. X. Jia </w:t>
      </w:r>
      <w:r>
        <w:rPr>
          <w:rFonts w:ascii="AdvTTf2e4df62.I" w:hAnsi="AdvTTf2e4df62.I" w:cs="AdvTTf2e4df62.I"/>
          <w:sz w:val="18"/>
          <w:szCs w:val="18"/>
        </w:rPr>
        <w:t>et al.</w:t>
      </w:r>
      <w:r>
        <w:rPr>
          <w:rFonts w:ascii="AdvTT5ada87cc" w:hAnsi="AdvTT5ada87cc" w:cs="AdvTT5ada87cc"/>
          <w:sz w:val="18"/>
          <w:szCs w:val="18"/>
        </w:rPr>
        <w:t xml:space="preserve">, </w:t>
      </w:r>
      <w:r>
        <w:rPr>
          <w:rFonts w:ascii="AdvTTf2e4df62.I" w:hAnsi="AdvTTf2e4df62.I" w:cs="AdvTTf2e4df62.I"/>
          <w:sz w:val="18"/>
          <w:szCs w:val="18"/>
        </w:rPr>
        <w:t xml:space="preserve">J. Colloid Interface Sci. </w:t>
      </w:r>
      <w:r>
        <w:rPr>
          <w:rFonts w:ascii="AdvTTeeee58d9.B" w:hAnsi="AdvTTeeee58d9.B" w:cs="AdvTTeeee58d9.B"/>
          <w:sz w:val="18"/>
          <w:szCs w:val="18"/>
        </w:rPr>
        <w:t>323</w:t>
      </w:r>
      <w:r>
        <w:rPr>
          <w:rFonts w:ascii="AdvTT5ada87cc" w:hAnsi="AdvTT5ada87cc" w:cs="AdvTT5ada87cc"/>
          <w:sz w:val="18"/>
          <w:szCs w:val="18"/>
        </w:rPr>
        <w:t>, 326 (2008).</w:t>
      </w:r>
      <w:proofErr w:type="gramEnd"/>
    </w:p>
    <w:p w:rsidR="000937C9" w:rsidRDefault="000937C9" w:rsidP="000937C9">
      <w:pPr>
        <w:autoSpaceDE w:val="0"/>
        <w:autoSpaceDN w:val="0"/>
        <w:adjustRightInd w:val="0"/>
        <w:spacing w:after="0" w:line="240" w:lineRule="auto"/>
        <w:rPr>
          <w:rFonts w:ascii="AdvTT5ada87cc" w:hAnsi="AdvTT5ada87cc" w:cs="AdvTT5ada87cc"/>
          <w:sz w:val="18"/>
          <w:szCs w:val="18"/>
        </w:rPr>
      </w:pPr>
      <w:r>
        <w:rPr>
          <w:rFonts w:ascii="AdvTT5ada87cc" w:hAnsi="AdvTT5ada87cc" w:cs="AdvTT5ada87cc"/>
          <w:sz w:val="18"/>
          <w:szCs w:val="18"/>
        </w:rPr>
        <w:t xml:space="preserve">10. Y. J. Wang </w:t>
      </w:r>
      <w:r>
        <w:rPr>
          <w:rFonts w:ascii="AdvTTf2e4df62.I" w:hAnsi="AdvTTf2e4df62.I" w:cs="AdvTTf2e4df62.I"/>
          <w:sz w:val="18"/>
          <w:szCs w:val="18"/>
        </w:rPr>
        <w:t>et al.</w:t>
      </w:r>
      <w:r>
        <w:rPr>
          <w:rFonts w:ascii="AdvTT5ada87cc" w:hAnsi="AdvTT5ada87cc" w:cs="AdvTT5ada87cc"/>
          <w:sz w:val="18"/>
          <w:szCs w:val="18"/>
        </w:rPr>
        <w:t xml:space="preserve">, </w:t>
      </w:r>
      <w:r>
        <w:rPr>
          <w:rFonts w:ascii="AdvTTf2e4df62.I" w:hAnsi="AdvTTf2e4df62.I" w:cs="AdvTTf2e4df62.I"/>
          <w:sz w:val="18"/>
          <w:szCs w:val="18"/>
        </w:rPr>
        <w:t xml:space="preserve">J. Mater. </w:t>
      </w:r>
      <w:proofErr w:type="gramStart"/>
      <w:r>
        <w:rPr>
          <w:rFonts w:ascii="AdvTTf2e4df62.I" w:hAnsi="AdvTTf2e4df62.I" w:cs="AdvTTf2e4df62.I"/>
          <w:sz w:val="18"/>
          <w:szCs w:val="18"/>
        </w:rPr>
        <w:t xml:space="preserve">Chem. </w:t>
      </w:r>
      <w:r>
        <w:rPr>
          <w:rFonts w:ascii="AdvTTeeee58d9.B" w:hAnsi="AdvTTeeee58d9.B" w:cs="AdvTTeeee58d9.B"/>
          <w:sz w:val="18"/>
          <w:szCs w:val="18"/>
        </w:rPr>
        <w:t>12</w:t>
      </w:r>
      <w:r>
        <w:rPr>
          <w:rFonts w:ascii="AdvTT5ada87cc" w:hAnsi="AdvTT5ada87cc" w:cs="AdvTT5ada87cc"/>
          <w:sz w:val="18"/>
          <w:szCs w:val="18"/>
        </w:rPr>
        <w:t>, 1812 (2002).</w:t>
      </w:r>
      <w:proofErr w:type="gramEnd"/>
    </w:p>
    <w:p w:rsidR="000937C9" w:rsidRDefault="000937C9" w:rsidP="000937C9">
      <w:pPr>
        <w:autoSpaceDE w:val="0"/>
        <w:autoSpaceDN w:val="0"/>
        <w:adjustRightInd w:val="0"/>
        <w:spacing w:after="0" w:line="240" w:lineRule="auto"/>
        <w:rPr>
          <w:rFonts w:ascii="AdvTT5ada87cc" w:hAnsi="AdvTT5ada87cc" w:cs="AdvTT5ada87cc"/>
          <w:sz w:val="18"/>
          <w:szCs w:val="18"/>
        </w:rPr>
      </w:pPr>
      <w:proofErr w:type="gramStart"/>
      <w:r>
        <w:rPr>
          <w:rFonts w:ascii="AdvTT5ada87cc" w:hAnsi="AdvTT5ada87cc" w:cs="AdvTT5ada87cc"/>
          <w:sz w:val="18"/>
          <w:szCs w:val="18"/>
        </w:rPr>
        <w:t xml:space="preserve">11. H. H. Cheng </w:t>
      </w:r>
      <w:r>
        <w:rPr>
          <w:rFonts w:ascii="AdvTTf2e4df62.I" w:hAnsi="AdvTTf2e4df62.I" w:cs="AdvTTf2e4df62.I"/>
          <w:sz w:val="18"/>
          <w:szCs w:val="18"/>
        </w:rPr>
        <w:t>et al.</w:t>
      </w:r>
      <w:r>
        <w:rPr>
          <w:rFonts w:ascii="AdvTT5ada87cc" w:hAnsi="AdvTT5ada87cc" w:cs="AdvTT5ada87cc"/>
          <w:sz w:val="18"/>
          <w:szCs w:val="18"/>
        </w:rPr>
        <w:t xml:space="preserve">, </w:t>
      </w:r>
      <w:r>
        <w:rPr>
          <w:rFonts w:ascii="AdvTTf2e4df62.I" w:hAnsi="AdvTTf2e4df62.I" w:cs="AdvTTf2e4df62.I"/>
          <w:sz w:val="18"/>
          <w:szCs w:val="18"/>
        </w:rPr>
        <w:t xml:space="preserve">Int. J. Hydrogen Energy </w:t>
      </w:r>
      <w:r>
        <w:rPr>
          <w:rFonts w:ascii="AdvTTeeee58d9.B" w:hAnsi="AdvTTeeee58d9.B" w:cs="AdvTTeeee58d9.B"/>
          <w:sz w:val="18"/>
          <w:szCs w:val="18"/>
        </w:rPr>
        <w:t>32</w:t>
      </w:r>
      <w:r>
        <w:rPr>
          <w:rFonts w:ascii="AdvTT5ada87cc" w:hAnsi="AdvTT5ada87cc" w:cs="AdvTT5ada87cc"/>
          <w:sz w:val="18"/>
          <w:szCs w:val="18"/>
        </w:rPr>
        <w:t>, 3046 (2007).</w:t>
      </w:r>
      <w:proofErr w:type="gramEnd"/>
    </w:p>
    <w:p w:rsidR="000937C9" w:rsidRDefault="000937C9" w:rsidP="000937C9">
      <w:pPr>
        <w:autoSpaceDE w:val="0"/>
        <w:autoSpaceDN w:val="0"/>
        <w:adjustRightInd w:val="0"/>
        <w:spacing w:after="0" w:line="240" w:lineRule="auto"/>
        <w:rPr>
          <w:rFonts w:ascii="AdvTT5ada87cc" w:hAnsi="AdvTT5ada87cc" w:cs="AdvTT5ada87cc"/>
          <w:sz w:val="18"/>
          <w:szCs w:val="18"/>
        </w:rPr>
      </w:pPr>
      <w:proofErr w:type="gramStart"/>
      <w:r>
        <w:rPr>
          <w:rFonts w:ascii="AdvTT5ada87cc" w:hAnsi="AdvTT5ada87cc" w:cs="AdvTT5ada87cc"/>
          <w:sz w:val="18"/>
          <w:szCs w:val="18"/>
        </w:rPr>
        <w:t xml:space="preserve">12. H. T. Fang </w:t>
      </w:r>
      <w:r>
        <w:rPr>
          <w:rFonts w:ascii="AdvTTf2e4df62.I" w:hAnsi="AdvTTf2e4df62.I" w:cs="AdvTTf2e4df62.I"/>
          <w:sz w:val="18"/>
          <w:szCs w:val="18"/>
        </w:rPr>
        <w:t>et al.</w:t>
      </w:r>
      <w:r>
        <w:rPr>
          <w:rFonts w:ascii="AdvTT5ada87cc" w:hAnsi="AdvTT5ada87cc" w:cs="AdvTT5ada87cc"/>
          <w:sz w:val="18"/>
          <w:szCs w:val="18"/>
        </w:rPr>
        <w:t xml:space="preserve">, </w:t>
      </w:r>
      <w:r>
        <w:rPr>
          <w:rFonts w:ascii="AdvTTf2e4df62.I" w:hAnsi="AdvTTf2e4df62.I" w:cs="AdvTTf2e4df62.I"/>
          <w:sz w:val="18"/>
          <w:szCs w:val="18"/>
        </w:rPr>
        <w:t xml:space="preserve">J. Phys. Chem. C </w:t>
      </w:r>
      <w:r>
        <w:rPr>
          <w:rFonts w:ascii="AdvTTeeee58d9.B" w:hAnsi="AdvTTeeee58d9.B" w:cs="AdvTTeeee58d9.B"/>
          <w:sz w:val="18"/>
          <w:szCs w:val="18"/>
        </w:rPr>
        <w:t>112</w:t>
      </w:r>
      <w:r>
        <w:rPr>
          <w:rFonts w:ascii="AdvTT5ada87cc" w:hAnsi="AdvTT5ada87cc" w:cs="AdvTT5ada87cc"/>
          <w:sz w:val="18"/>
          <w:szCs w:val="18"/>
        </w:rPr>
        <w:t>, 5790 (2008).</w:t>
      </w:r>
      <w:proofErr w:type="gramEnd"/>
    </w:p>
    <w:p w:rsidR="000937C9" w:rsidRDefault="000937C9" w:rsidP="000937C9">
      <w:pPr>
        <w:autoSpaceDE w:val="0"/>
        <w:autoSpaceDN w:val="0"/>
        <w:adjustRightInd w:val="0"/>
        <w:spacing w:after="0" w:line="240" w:lineRule="auto"/>
        <w:rPr>
          <w:rFonts w:ascii="AdvTT5ada87cc" w:hAnsi="AdvTT5ada87cc" w:cs="AdvTT5ada87cc"/>
          <w:sz w:val="18"/>
          <w:szCs w:val="18"/>
        </w:rPr>
      </w:pPr>
      <w:proofErr w:type="gramStart"/>
      <w:r>
        <w:rPr>
          <w:rFonts w:ascii="AdvTT5ada87cc" w:hAnsi="AdvTT5ada87cc" w:cs="AdvTT5ada87cc"/>
          <w:sz w:val="18"/>
          <w:szCs w:val="18"/>
        </w:rPr>
        <w:t xml:space="preserve">13. K. S. W. Sing </w:t>
      </w:r>
      <w:r>
        <w:rPr>
          <w:rFonts w:ascii="AdvTTf2e4df62.I" w:hAnsi="AdvTTf2e4df62.I" w:cs="AdvTTf2e4df62.I"/>
          <w:sz w:val="18"/>
          <w:szCs w:val="18"/>
        </w:rPr>
        <w:t>et al.</w:t>
      </w:r>
      <w:r>
        <w:rPr>
          <w:rFonts w:ascii="AdvTT5ada87cc" w:hAnsi="AdvTT5ada87cc" w:cs="AdvTT5ada87cc"/>
          <w:sz w:val="18"/>
          <w:szCs w:val="18"/>
        </w:rPr>
        <w:t xml:space="preserve">, </w:t>
      </w:r>
      <w:r>
        <w:rPr>
          <w:rFonts w:ascii="AdvTTf2e4df62.I" w:hAnsi="AdvTTf2e4df62.I" w:cs="AdvTTf2e4df62.I"/>
          <w:sz w:val="18"/>
          <w:szCs w:val="18"/>
        </w:rPr>
        <w:t xml:space="preserve">Pure Appl. Chem. </w:t>
      </w:r>
      <w:r>
        <w:rPr>
          <w:rFonts w:ascii="AdvTTeeee58d9.B" w:hAnsi="AdvTTeeee58d9.B" w:cs="AdvTTeeee58d9.B"/>
          <w:sz w:val="18"/>
          <w:szCs w:val="18"/>
        </w:rPr>
        <w:t>57</w:t>
      </w:r>
      <w:r>
        <w:rPr>
          <w:rFonts w:ascii="AdvTT5ada87cc" w:hAnsi="AdvTT5ada87cc" w:cs="AdvTT5ada87cc"/>
          <w:sz w:val="18"/>
          <w:szCs w:val="18"/>
        </w:rPr>
        <w:t>, 603 (1985).</w:t>
      </w:r>
      <w:proofErr w:type="gramEnd"/>
    </w:p>
    <w:p w:rsidR="000937C9" w:rsidRDefault="000937C9" w:rsidP="000937C9">
      <w:pPr>
        <w:autoSpaceDE w:val="0"/>
        <w:autoSpaceDN w:val="0"/>
        <w:adjustRightInd w:val="0"/>
        <w:spacing w:after="0" w:line="240" w:lineRule="auto"/>
        <w:rPr>
          <w:rFonts w:ascii="AdvTT5ada87cc" w:hAnsi="AdvTT5ada87cc" w:cs="AdvTT5ada87cc"/>
          <w:sz w:val="18"/>
          <w:szCs w:val="18"/>
        </w:rPr>
      </w:pPr>
      <w:r>
        <w:rPr>
          <w:rFonts w:ascii="AdvTT5ada87cc" w:hAnsi="AdvTT5ada87cc" w:cs="AdvTT5ada87cc"/>
          <w:sz w:val="18"/>
          <w:szCs w:val="18"/>
        </w:rPr>
        <w:t xml:space="preserve">14. Z. X. Yang, Y. D. Xia and R. Mokaya, </w:t>
      </w:r>
      <w:r>
        <w:rPr>
          <w:rFonts w:ascii="AdvTTf2e4df62.I" w:hAnsi="AdvTTf2e4df62.I" w:cs="AdvTTf2e4df62.I"/>
          <w:sz w:val="18"/>
          <w:szCs w:val="18"/>
        </w:rPr>
        <w:t xml:space="preserve">J. Am. Chem. Soc. </w:t>
      </w:r>
      <w:r>
        <w:rPr>
          <w:rFonts w:ascii="AdvTTeeee58d9.B" w:hAnsi="AdvTTeeee58d9.B" w:cs="AdvTTeeee58d9.B"/>
          <w:sz w:val="18"/>
          <w:szCs w:val="18"/>
        </w:rPr>
        <w:t>129</w:t>
      </w:r>
      <w:r>
        <w:rPr>
          <w:rFonts w:ascii="AdvTT5ada87cc" w:hAnsi="AdvTT5ada87cc" w:cs="AdvTT5ada87cc"/>
          <w:sz w:val="18"/>
          <w:szCs w:val="18"/>
        </w:rPr>
        <w:t>,</w:t>
      </w:r>
      <w:r w:rsidR="003A3F62">
        <w:rPr>
          <w:rFonts w:ascii="AdvTT5ada87cc" w:hAnsi="AdvTT5ada87cc" w:cs="AdvTT5ada87cc"/>
          <w:sz w:val="18"/>
          <w:szCs w:val="18"/>
        </w:rPr>
        <w:t xml:space="preserve"> </w:t>
      </w:r>
      <w:r>
        <w:rPr>
          <w:rFonts w:ascii="AdvTT5ada87cc" w:hAnsi="AdvTT5ada87cc" w:cs="AdvTT5ada87cc"/>
          <w:sz w:val="18"/>
          <w:szCs w:val="18"/>
        </w:rPr>
        <w:t>1673 (2007).</w:t>
      </w:r>
    </w:p>
    <w:p w:rsidR="003A3F62" w:rsidRDefault="000937C9" w:rsidP="000937C9">
      <w:pPr>
        <w:autoSpaceDE w:val="0"/>
        <w:autoSpaceDN w:val="0"/>
        <w:adjustRightInd w:val="0"/>
        <w:spacing w:after="0" w:line="240" w:lineRule="auto"/>
        <w:rPr>
          <w:rFonts w:ascii="AdvTT5ada87cc" w:hAnsi="AdvTT5ada87cc" w:cs="AdvTT5ada87cc"/>
          <w:sz w:val="18"/>
          <w:szCs w:val="18"/>
        </w:rPr>
      </w:pPr>
      <w:proofErr w:type="gramStart"/>
      <w:r>
        <w:rPr>
          <w:rFonts w:ascii="AdvTT5ada87cc" w:hAnsi="AdvTT5ada87cc" w:cs="AdvTT5ada87cc"/>
          <w:sz w:val="18"/>
          <w:szCs w:val="18"/>
        </w:rPr>
        <w:t xml:space="preserve">15. H. Frost, T. Düren and R. Q. Snurr, </w:t>
      </w:r>
      <w:r>
        <w:rPr>
          <w:rFonts w:ascii="AdvTTf2e4df62.I" w:hAnsi="AdvTTf2e4df62.I" w:cs="AdvTTf2e4df62.I"/>
          <w:sz w:val="18"/>
          <w:szCs w:val="18"/>
        </w:rPr>
        <w:t xml:space="preserve">J. Phys. Chem. B </w:t>
      </w:r>
      <w:r>
        <w:rPr>
          <w:rFonts w:ascii="AdvTTeeee58d9.B" w:hAnsi="AdvTTeeee58d9.B" w:cs="AdvTTeeee58d9.B"/>
          <w:sz w:val="18"/>
          <w:szCs w:val="18"/>
        </w:rPr>
        <w:t xml:space="preserve">110 </w:t>
      </w:r>
      <w:r>
        <w:rPr>
          <w:rFonts w:ascii="AdvTT5ada87cc" w:hAnsi="AdvTT5ada87cc" w:cs="AdvTT5ada87cc"/>
          <w:sz w:val="18"/>
          <w:szCs w:val="18"/>
        </w:rPr>
        <w:t>9565</w:t>
      </w:r>
      <w:r w:rsidR="003A3F62">
        <w:rPr>
          <w:rFonts w:ascii="AdvTT5ada87cc" w:hAnsi="AdvTT5ada87cc" w:cs="AdvTT5ada87cc"/>
          <w:sz w:val="18"/>
          <w:szCs w:val="18"/>
        </w:rPr>
        <w:t xml:space="preserve"> </w:t>
      </w:r>
      <w:r>
        <w:rPr>
          <w:rFonts w:ascii="AdvTT5ada87cc" w:hAnsi="AdvTT5ada87cc" w:cs="AdvTT5ada87cc"/>
          <w:sz w:val="18"/>
          <w:szCs w:val="18"/>
        </w:rPr>
        <w:t>(2006).</w:t>
      </w:r>
      <w:proofErr w:type="gramEnd"/>
      <w:r w:rsidR="003A3F62">
        <w:rPr>
          <w:rFonts w:ascii="AdvTT5ada87cc" w:hAnsi="AdvTT5ada87cc" w:cs="AdvTT5ada87cc"/>
          <w:sz w:val="18"/>
          <w:szCs w:val="18"/>
        </w:rPr>
        <w:t xml:space="preserve"> </w:t>
      </w:r>
    </w:p>
    <w:p w:rsidR="000937C9" w:rsidRDefault="000937C9" w:rsidP="000937C9">
      <w:pPr>
        <w:autoSpaceDE w:val="0"/>
        <w:autoSpaceDN w:val="0"/>
        <w:adjustRightInd w:val="0"/>
        <w:spacing w:after="0" w:line="240" w:lineRule="auto"/>
        <w:rPr>
          <w:rFonts w:ascii="AdvTT5ada87cc" w:hAnsi="AdvTT5ada87cc" w:cs="AdvTT5ada87cc"/>
          <w:sz w:val="18"/>
          <w:szCs w:val="18"/>
        </w:rPr>
      </w:pPr>
      <w:r>
        <w:rPr>
          <w:rFonts w:ascii="AdvTT5ada87cc" w:hAnsi="AdvTT5ada87cc" w:cs="AdvTT5ada87cc"/>
          <w:sz w:val="18"/>
          <w:szCs w:val="18"/>
        </w:rPr>
        <w:t xml:space="preserve">16. J. Jin </w:t>
      </w:r>
      <w:r>
        <w:rPr>
          <w:rFonts w:ascii="AdvTTf2e4df62.I" w:hAnsi="AdvTTf2e4df62.I" w:cs="AdvTTf2e4df62.I"/>
          <w:sz w:val="18"/>
          <w:szCs w:val="18"/>
        </w:rPr>
        <w:t>et al.</w:t>
      </w:r>
      <w:r>
        <w:rPr>
          <w:rFonts w:ascii="AdvTT5ada87cc" w:hAnsi="AdvTT5ada87cc" w:cs="AdvTT5ada87cc"/>
          <w:sz w:val="18"/>
          <w:szCs w:val="18"/>
        </w:rPr>
        <w:t xml:space="preserve">, </w:t>
      </w:r>
      <w:r>
        <w:rPr>
          <w:rFonts w:ascii="AdvTTf2e4df62.I" w:hAnsi="AdvTTf2e4df62.I" w:cs="AdvTTf2e4df62.I"/>
          <w:sz w:val="18"/>
          <w:szCs w:val="18"/>
        </w:rPr>
        <w:t>Phys. Chem. Miner.</w:t>
      </w:r>
      <w:r>
        <w:rPr>
          <w:rFonts w:ascii="AdvTT5ada87cc" w:hAnsi="AdvTT5ada87cc" w:cs="AdvTT5ada87cc"/>
          <w:sz w:val="18"/>
          <w:szCs w:val="18"/>
        </w:rPr>
        <w:t>, doi: 10.1007/s00269-013-0651-z (2013).</w:t>
      </w:r>
    </w:p>
    <w:p w:rsidR="000937C9" w:rsidRDefault="000937C9" w:rsidP="000937C9">
      <w:pPr>
        <w:autoSpaceDE w:val="0"/>
        <w:autoSpaceDN w:val="0"/>
        <w:adjustRightInd w:val="0"/>
        <w:spacing w:after="0" w:line="240" w:lineRule="auto"/>
        <w:rPr>
          <w:rFonts w:ascii="AdvTT5ada87cc" w:hAnsi="AdvTT5ada87cc" w:cs="AdvTT5ada87cc"/>
          <w:sz w:val="18"/>
          <w:szCs w:val="18"/>
        </w:rPr>
      </w:pPr>
      <w:proofErr w:type="gramStart"/>
      <w:r>
        <w:rPr>
          <w:rFonts w:ascii="AdvTT5ada87cc" w:hAnsi="AdvTT5ada87cc" w:cs="AdvTT5ada87cc"/>
          <w:sz w:val="18"/>
          <w:szCs w:val="18"/>
        </w:rPr>
        <w:t xml:space="preserve">17. Z. Wang and R. T. Yang, </w:t>
      </w:r>
      <w:r>
        <w:rPr>
          <w:rFonts w:ascii="AdvTTf2e4df62.I" w:hAnsi="AdvTTf2e4df62.I" w:cs="AdvTTf2e4df62.I"/>
          <w:sz w:val="18"/>
          <w:szCs w:val="18"/>
        </w:rPr>
        <w:t xml:space="preserve">J. Phys. Chem. C </w:t>
      </w:r>
      <w:r>
        <w:rPr>
          <w:rFonts w:ascii="AdvTTeeee58d9.B" w:hAnsi="AdvTTeeee58d9.B" w:cs="AdvTTeeee58d9.B"/>
          <w:sz w:val="18"/>
          <w:szCs w:val="18"/>
        </w:rPr>
        <w:t>114</w:t>
      </w:r>
      <w:r>
        <w:rPr>
          <w:rFonts w:ascii="AdvTT5ada87cc" w:hAnsi="AdvTT5ada87cc" w:cs="AdvTT5ada87cc"/>
          <w:sz w:val="18"/>
          <w:szCs w:val="18"/>
        </w:rPr>
        <w:t>, 5956 (2010).</w:t>
      </w:r>
      <w:proofErr w:type="gramEnd"/>
    </w:p>
    <w:p w:rsidR="000937C9" w:rsidRDefault="000937C9" w:rsidP="000937C9">
      <w:pPr>
        <w:autoSpaceDE w:val="0"/>
        <w:autoSpaceDN w:val="0"/>
        <w:adjustRightInd w:val="0"/>
        <w:spacing w:after="0" w:line="240" w:lineRule="auto"/>
        <w:rPr>
          <w:rFonts w:ascii="AdvTT5ada87cc" w:hAnsi="AdvTT5ada87cc" w:cs="AdvTT5ada87cc"/>
          <w:sz w:val="18"/>
          <w:szCs w:val="18"/>
        </w:rPr>
      </w:pPr>
      <w:r>
        <w:rPr>
          <w:rFonts w:ascii="AdvTT5ada87cc" w:hAnsi="AdvTT5ada87cc" w:cs="AdvTT5ada87cc"/>
          <w:sz w:val="18"/>
          <w:szCs w:val="18"/>
        </w:rPr>
        <w:t xml:space="preserve">18. M. Hirscher </w:t>
      </w:r>
      <w:r>
        <w:rPr>
          <w:rFonts w:ascii="AdvTTf2e4df62.I" w:hAnsi="AdvTTf2e4df62.I" w:cs="AdvTTf2e4df62.I"/>
          <w:sz w:val="18"/>
          <w:szCs w:val="18"/>
        </w:rPr>
        <w:t>et al.</w:t>
      </w:r>
      <w:r>
        <w:rPr>
          <w:rFonts w:ascii="AdvTT5ada87cc" w:hAnsi="AdvTT5ada87cc" w:cs="AdvTT5ada87cc"/>
          <w:sz w:val="18"/>
          <w:szCs w:val="18"/>
        </w:rPr>
        <w:t xml:space="preserve">, </w:t>
      </w:r>
      <w:r>
        <w:rPr>
          <w:rFonts w:ascii="AdvTTf2e4df62.I" w:hAnsi="AdvTTf2e4df62.I" w:cs="AdvTTf2e4df62.I"/>
          <w:sz w:val="18"/>
          <w:szCs w:val="18"/>
        </w:rPr>
        <w:t xml:space="preserve">Appl. Phys. </w:t>
      </w:r>
      <w:proofErr w:type="gramStart"/>
      <w:r>
        <w:rPr>
          <w:rFonts w:ascii="AdvTTf2e4df62.I" w:hAnsi="AdvTTf2e4df62.I" w:cs="AdvTTf2e4df62.I"/>
          <w:sz w:val="18"/>
          <w:szCs w:val="18"/>
        </w:rPr>
        <w:t xml:space="preserve">A </w:t>
      </w:r>
      <w:r>
        <w:rPr>
          <w:rFonts w:ascii="AdvTTeeee58d9.B" w:hAnsi="AdvTTeeee58d9.B" w:cs="AdvTTeeee58d9.B"/>
          <w:sz w:val="18"/>
          <w:szCs w:val="18"/>
        </w:rPr>
        <w:t>72</w:t>
      </w:r>
      <w:r>
        <w:rPr>
          <w:rFonts w:ascii="AdvTT5ada87cc" w:hAnsi="AdvTT5ada87cc" w:cs="AdvTT5ada87cc"/>
          <w:sz w:val="18"/>
          <w:szCs w:val="18"/>
        </w:rPr>
        <w:t>, 129 (2001).</w:t>
      </w:r>
      <w:proofErr w:type="gramEnd"/>
    </w:p>
    <w:p w:rsidR="00A6269E" w:rsidRDefault="000937C9" w:rsidP="000937C9">
      <w:pPr>
        <w:autoSpaceDE w:val="0"/>
        <w:autoSpaceDN w:val="0"/>
        <w:adjustRightInd w:val="0"/>
        <w:spacing w:after="0" w:line="240" w:lineRule="auto"/>
        <w:rPr>
          <w:rFonts w:ascii="AdvTT5ada87cc" w:hAnsi="AdvTT5ada87cc" w:cs="AdvTT5ada87cc"/>
          <w:sz w:val="20"/>
          <w:szCs w:val="20"/>
        </w:rPr>
      </w:pPr>
      <w:r>
        <w:rPr>
          <w:rFonts w:ascii="AdvTT5ada87cc" w:hAnsi="AdvTT5ada87cc" w:cs="AdvTT5ada87cc"/>
          <w:sz w:val="18"/>
          <w:szCs w:val="18"/>
        </w:rPr>
        <w:t xml:space="preserve">19. B. Panella </w:t>
      </w:r>
      <w:r>
        <w:rPr>
          <w:rFonts w:ascii="AdvTTf2e4df62.I" w:hAnsi="AdvTTf2e4df62.I" w:cs="AdvTTf2e4df62.I"/>
          <w:sz w:val="18"/>
          <w:szCs w:val="18"/>
        </w:rPr>
        <w:t>et al.</w:t>
      </w:r>
      <w:r>
        <w:rPr>
          <w:rFonts w:ascii="AdvTT5ada87cc" w:hAnsi="AdvTT5ada87cc" w:cs="AdvTT5ada87cc"/>
          <w:sz w:val="18"/>
          <w:szCs w:val="18"/>
        </w:rPr>
        <w:t xml:space="preserve">, </w:t>
      </w:r>
      <w:r>
        <w:rPr>
          <w:rFonts w:ascii="AdvTTf2e4df62.I" w:hAnsi="AdvTTf2e4df62.I" w:cs="AdvTTf2e4df62.I"/>
          <w:sz w:val="18"/>
          <w:szCs w:val="18"/>
        </w:rPr>
        <w:t xml:space="preserve">Adv. Func. </w:t>
      </w:r>
      <w:proofErr w:type="gramStart"/>
      <w:r>
        <w:rPr>
          <w:rFonts w:ascii="AdvTTf2e4df62.I" w:hAnsi="AdvTTf2e4df62.I" w:cs="AdvTTf2e4df62.I"/>
          <w:sz w:val="18"/>
          <w:szCs w:val="18"/>
        </w:rPr>
        <w:t>Mater.</w:t>
      </w:r>
      <w:proofErr w:type="gramEnd"/>
      <w:r>
        <w:rPr>
          <w:rFonts w:ascii="AdvTTf2e4df62.I" w:hAnsi="AdvTTf2e4df62.I" w:cs="AdvTTf2e4df62.I"/>
          <w:sz w:val="18"/>
          <w:szCs w:val="18"/>
        </w:rPr>
        <w:t xml:space="preserve"> </w:t>
      </w:r>
      <w:proofErr w:type="gramStart"/>
      <w:r>
        <w:rPr>
          <w:rFonts w:ascii="AdvTTeeee58d9.B" w:hAnsi="AdvTTeeee58d9.B" w:cs="AdvTTeeee58d9.B"/>
          <w:sz w:val="18"/>
          <w:szCs w:val="18"/>
        </w:rPr>
        <w:t>16</w:t>
      </w:r>
      <w:r>
        <w:rPr>
          <w:rFonts w:ascii="AdvTT5ada87cc" w:hAnsi="AdvTT5ada87cc" w:cs="AdvTT5ada87cc"/>
          <w:sz w:val="18"/>
          <w:szCs w:val="18"/>
        </w:rPr>
        <w:t>, 520 (2006).</w:t>
      </w:r>
      <w:proofErr w:type="gramEnd"/>
    </w:p>
    <w:sectPr w:rsidR="00A62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TTeeee58d9.B">
    <w:panose1 w:val="00000000000000000000"/>
    <w:charset w:val="00"/>
    <w:family w:val="roman"/>
    <w:notTrueType/>
    <w:pitch w:val="default"/>
    <w:sig w:usb0="00000003" w:usb1="00000000" w:usb2="00000000" w:usb3="00000000" w:csb0="00000001" w:csb1="00000000"/>
  </w:font>
  <w:font w:name="AdvTT5ada87cc">
    <w:panose1 w:val="00000000000000000000"/>
    <w:charset w:val="00"/>
    <w:family w:val="roman"/>
    <w:notTrueType/>
    <w:pitch w:val="default"/>
    <w:sig w:usb0="00000003" w:usb1="00000000" w:usb2="00000000" w:usb3="00000000" w:csb0="00000001" w:csb1="00000000"/>
  </w:font>
  <w:font w:name="AdvTTf2e4df62.I">
    <w:panose1 w:val="00000000000000000000"/>
    <w:charset w:val="00"/>
    <w:family w:val="roman"/>
    <w:notTrueType/>
    <w:pitch w:val="default"/>
    <w:sig w:usb0="00000003" w:usb1="00000000" w:usb2="00000000" w:usb3="00000000" w:csb0="00000001" w:csb1="00000000"/>
  </w:font>
  <w:font w:name="AdvTTf90d833a.I+03">
    <w:altName w:val="Times New Roman"/>
    <w:panose1 w:val="00000000000000000000"/>
    <w:charset w:val="A1"/>
    <w:family w:val="auto"/>
    <w:notTrueType/>
    <w:pitch w:val="default"/>
    <w:sig w:usb0="00000081" w:usb1="00000000" w:usb2="00000000" w:usb3="00000000" w:csb0="00000008" w:csb1="00000000"/>
  </w:font>
  <w:font w:name="AdvP4C4E74">
    <w:panose1 w:val="00000000000000000000"/>
    <w:charset w:val="00"/>
    <w:family w:val="auto"/>
    <w:notTrueType/>
    <w:pitch w:val="default"/>
    <w:sig w:usb0="00000003" w:usb1="00000000" w:usb2="00000000" w:usb3="00000000" w:csb0="00000001" w:csb1="00000000"/>
  </w:font>
  <w:font w:name="AdvP4C4E51">
    <w:panose1 w:val="00000000000000000000"/>
    <w:charset w:val="00"/>
    <w:family w:val="swiss"/>
    <w:notTrueType/>
    <w:pitch w:val="default"/>
    <w:sig w:usb0="00000003" w:usb1="00000000" w:usb2="00000000" w:usb3="00000000" w:csb0="00000001" w:csb1="00000000"/>
  </w:font>
  <w:font w:name="AdvTT5ada87cc+20">
    <w:panose1 w:val="00000000000000000000"/>
    <w:charset w:val="00"/>
    <w:family w:val="swiss"/>
    <w:notTrueType/>
    <w:pitch w:val="default"/>
    <w:sig w:usb0="00000003" w:usb1="00000000" w:usb2="00000000" w:usb3="00000000" w:csb0="00000001" w:csb1="00000000"/>
  </w:font>
  <w:font w:name="AdvTTf90d833a.I+25">
    <w:altName w:val="MS Gothic"/>
    <w:panose1 w:val="00000000000000000000"/>
    <w:charset w:val="80"/>
    <w:family w:val="auto"/>
    <w:notTrueType/>
    <w:pitch w:val="default"/>
    <w:sig w:usb0="00000001" w:usb1="08070000" w:usb2="00000010" w:usb3="00000000" w:csb0="00020000" w:csb1="00000000"/>
  </w:font>
  <w:font w:name="AdvTTc7427115">
    <w:panose1 w:val="00000000000000000000"/>
    <w:charset w:val="00"/>
    <w:family w:val="swiss"/>
    <w:notTrueType/>
    <w:pitch w:val="default"/>
    <w:sig w:usb0="00000003" w:usb1="00000000" w:usb2="00000000" w:usb3="00000000" w:csb0="00000001" w:csb1="00000000"/>
  </w:font>
  <w:font w:name="AdvTTf90d833a.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4B4"/>
    <w:rsid w:val="000937C9"/>
    <w:rsid w:val="00103B02"/>
    <w:rsid w:val="002F3347"/>
    <w:rsid w:val="003A08F1"/>
    <w:rsid w:val="003A3F62"/>
    <w:rsid w:val="00421961"/>
    <w:rsid w:val="004B55AA"/>
    <w:rsid w:val="007052EF"/>
    <w:rsid w:val="008034B4"/>
    <w:rsid w:val="008D34F0"/>
    <w:rsid w:val="008E7A06"/>
    <w:rsid w:val="009648BD"/>
    <w:rsid w:val="009C7960"/>
    <w:rsid w:val="00A6269E"/>
    <w:rsid w:val="00B717F9"/>
    <w:rsid w:val="00C50AE2"/>
    <w:rsid w:val="00C577F0"/>
    <w:rsid w:val="00D212A5"/>
    <w:rsid w:val="00E964AF"/>
    <w:rsid w:val="00F51B58"/>
    <w:rsid w:val="00FC105E"/>
    <w:rsid w:val="00FE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34B4"/>
    <w:rPr>
      <w:color w:val="0000FF" w:themeColor="hyperlink"/>
      <w:u w:val="single"/>
    </w:rPr>
  </w:style>
  <w:style w:type="table" w:styleId="TableGrid">
    <w:name w:val="Table Grid"/>
    <w:basedOn w:val="TableNormal"/>
    <w:uiPriority w:val="59"/>
    <w:rsid w:val="00803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34B4"/>
    <w:rPr>
      <w:color w:val="0000FF" w:themeColor="hyperlink"/>
      <w:u w:val="single"/>
    </w:rPr>
  </w:style>
  <w:style w:type="table" w:styleId="TableGrid">
    <w:name w:val="Table Grid"/>
    <w:basedOn w:val="TableNormal"/>
    <w:uiPriority w:val="59"/>
    <w:rsid w:val="00803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myang@cs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1016</TotalTime>
  <Pages>4</Pages>
  <Words>2476</Words>
  <Characters>14116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Henry</cp:lastModifiedBy>
  <cp:revision>4</cp:revision>
  <dcterms:created xsi:type="dcterms:W3CDTF">2018-12-02T20:31:00Z</dcterms:created>
  <dcterms:modified xsi:type="dcterms:W3CDTF">2018-12-03T13:44:00Z</dcterms:modified>
</cp:coreProperties>
</file>